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81" w:rsidRPr="00436381" w:rsidRDefault="00436381" w:rsidP="00436381">
      <w:pPr>
        <w:jc w:val="center"/>
        <w:rPr>
          <w:rFonts w:eastAsia="Arial Unicode MS"/>
          <w:b/>
          <w:sz w:val="24"/>
          <w:szCs w:val="24"/>
        </w:rPr>
      </w:pPr>
      <w:r w:rsidRPr="00436381">
        <w:rPr>
          <w:rFonts w:eastAsia="Arial Unicode MS"/>
          <w:b/>
          <w:sz w:val="24"/>
          <w:szCs w:val="24"/>
        </w:rPr>
        <w:t>КЛИНИЧЕСКИЕ РЕКОМЕНДАЦИИ (ПРОТОКОЛЫ ЛЕЧЕНИЯ) ПРИ</w:t>
      </w:r>
    </w:p>
    <w:p w:rsidR="00436381" w:rsidRPr="00436381" w:rsidRDefault="00436381" w:rsidP="00436381">
      <w:pPr>
        <w:jc w:val="center"/>
        <w:rPr>
          <w:b/>
          <w:sz w:val="24"/>
          <w:szCs w:val="24"/>
        </w:rPr>
      </w:pPr>
      <w:r w:rsidRPr="00436381">
        <w:rPr>
          <w:rFonts w:eastAsia="Arial Unicode MS"/>
          <w:b/>
          <w:sz w:val="24"/>
          <w:szCs w:val="24"/>
        </w:rPr>
        <w:t>ДИАГНОЗЕ ПОЛНОЕ ОТСУТСТВИЕ ЗУБОВ (</w:t>
      </w:r>
      <w:r w:rsidRPr="00436381">
        <w:rPr>
          <w:b/>
          <w:sz w:val="24"/>
          <w:szCs w:val="24"/>
        </w:rPr>
        <w:t>ПОЛНАЯ ВТОРИЧНАЯ АДЕНТИЯ, ПОТЕРЯ ЗУБОВ ВСЛЕДСТВИЕ НЕСЧАСТНОГО СЛУЧАЯ, УДАЛЕНИЯ ИЛИ ЛОКАЛИЗОВАННОГО ПАРОДОНТИТА)</w:t>
      </w:r>
    </w:p>
    <w:p w:rsid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436381" w:rsidRPr="00436381" w:rsidRDefault="00436381" w:rsidP="00436381">
      <w:pPr>
        <w:rPr>
          <w:rFonts w:eastAsia="Arial Unicode MS"/>
          <w:sz w:val="24"/>
          <w:szCs w:val="24"/>
        </w:rPr>
      </w:pPr>
    </w:p>
    <w:p w:rsid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Клинические рекомендации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(протоколы лечения) «</w:t>
      </w:r>
      <w:r w:rsidRPr="00436381">
        <w:rPr>
          <w:rFonts w:eastAsia="Arial Unicode MS"/>
          <w:sz w:val="24"/>
          <w:szCs w:val="24"/>
        </w:rPr>
        <w:t>Полное</w:t>
      </w:r>
      <w:r w:rsidRPr="00436381">
        <w:rPr>
          <w:sz w:val="24"/>
          <w:szCs w:val="24"/>
        </w:rPr>
        <w:t xml:space="preserve"> отсутствие зубов (</w:t>
      </w:r>
      <w:r w:rsidRPr="00436381">
        <w:rPr>
          <w:rFonts w:eastAsia="Arial Unicode MS"/>
          <w:sz w:val="24"/>
          <w:szCs w:val="24"/>
        </w:rPr>
        <w:t>полная</w:t>
      </w:r>
      <w:r w:rsidRPr="00436381">
        <w:rPr>
          <w:sz w:val="24"/>
          <w:szCs w:val="24"/>
        </w:rPr>
        <w:t xml:space="preserve"> вторичная адентия, потеря зубов вследствие несчастного случая, удаления или локализованного пародонтита)» подготовлены Московским государственным медико-стоматологическим университетом им. А.И.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Евдокимова (А.Ю. Малый, А.И. </w:t>
      </w:r>
      <w:proofErr w:type="spellStart"/>
      <w:r w:rsidRPr="00436381">
        <w:rPr>
          <w:sz w:val="24"/>
          <w:szCs w:val="24"/>
        </w:rPr>
        <w:t>Эктова</w:t>
      </w:r>
      <w:proofErr w:type="spellEnd"/>
      <w:r w:rsidRPr="00436381">
        <w:rPr>
          <w:sz w:val="24"/>
          <w:szCs w:val="24"/>
        </w:rPr>
        <w:t xml:space="preserve">, Ю.А. </w:t>
      </w:r>
      <w:proofErr w:type="spellStart"/>
      <w:r w:rsidRPr="00436381">
        <w:rPr>
          <w:sz w:val="24"/>
          <w:szCs w:val="24"/>
        </w:rPr>
        <w:t>Гзюнова</w:t>
      </w:r>
      <w:proofErr w:type="spellEnd"/>
      <w:r w:rsidRPr="00436381">
        <w:rPr>
          <w:sz w:val="24"/>
          <w:szCs w:val="24"/>
        </w:rPr>
        <w:t xml:space="preserve">, И.А. </w:t>
      </w:r>
      <w:proofErr w:type="spellStart"/>
      <w:r w:rsidRPr="00436381">
        <w:rPr>
          <w:sz w:val="24"/>
          <w:szCs w:val="24"/>
        </w:rPr>
        <w:t>Ругина</w:t>
      </w:r>
      <w:proofErr w:type="spellEnd"/>
      <w:r w:rsidRPr="00436381">
        <w:rPr>
          <w:sz w:val="24"/>
          <w:szCs w:val="24"/>
        </w:rPr>
        <w:t xml:space="preserve">), Центральным научно-исследовательским институтом стоматологии и челюстно-лицевой хирургии (В.Д. Вагнер), Институтом повышения квалификации ФМБА России (В.Н. </w:t>
      </w:r>
      <w:proofErr w:type="spellStart"/>
      <w:r w:rsidRPr="00436381">
        <w:rPr>
          <w:sz w:val="24"/>
          <w:szCs w:val="24"/>
        </w:rPr>
        <w:t>Олесова</w:t>
      </w:r>
      <w:proofErr w:type="spellEnd"/>
      <w:r w:rsidRPr="00436381">
        <w:rPr>
          <w:sz w:val="24"/>
          <w:szCs w:val="24"/>
        </w:rPr>
        <w:t>), Московским областным научно-исследовательским клиническим институтом им. М.Ф. Владимирского (Ф.Ф. Лосев), Санкт-Петербургским государственным медицинским университетом (А.И. Яременко) и Кировской государственной медицинской академией (В.Ю. Никольский, В.А. Разумный) и представляют собой актуализированную версию Протокола ведения больных «</w:t>
      </w:r>
      <w:r w:rsidRPr="00436381">
        <w:rPr>
          <w:rFonts w:eastAsia="Arial Unicode MS"/>
          <w:sz w:val="24"/>
          <w:szCs w:val="24"/>
        </w:rPr>
        <w:t>Полное</w:t>
      </w:r>
      <w:r w:rsidRPr="00436381">
        <w:rPr>
          <w:sz w:val="24"/>
          <w:szCs w:val="24"/>
        </w:rPr>
        <w:t xml:space="preserve"> отсутствие зубов (</w:t>
      </w:r>
      <w:r w:rsidRPr="00436381">
        <w:rPr>
          <w:rFonts w:eastAsia="Arial Unicode MS"/>
          <w:sz w:val="24"/>
          <w:szCs w:val="24"/>
        </w:rPr>
        <w:t>полная</w:t>
      </w:r>
      <w:r w:rsidRPr="00436381">
        <w:rPr>
          <w:sz w:val="24"/>
          <w:szCs w:val="24"/>
        </w:rPr>
        <w:t xml:space="preserve"> вторичная адентия)» утвержденного в 2004 году (авторы разработчики - МГМСУ А.Ю. Малый и др.,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ММА им. И.М. Сеченова </w:t>
      </w:r>
      <w:r w:rsidR="00AE1F34"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П.А. Воробьев и др., стоматологическая поликлиника № </w:t>
      </w:r>
      <w:smartTag w:uri="urn:schemas-microsoft-com:office:smarttags" w:element="metricconverter">
        <w:smartTagPr>
          <w:attr w:name="ProductID" w:val="2 г"/>
        </w:smartTagPr>
        <w:r w:rsidRPr="00436381">
          <w:rPr>
            <w:sz w:val="24"/>
            <w:szCs w:val="24"/>
          </w:rPr>
          <w:t>2 г</w:t>
        </w:r>
      </w:smartTag>
      <w:r w:rsidRPr="00436381">
        <w:rPr>
          <w:sz w:val="24"/>
          <w:szCs w:val="24"/>
        </w:rPr>
        <w:t xml:space="preserve">. Москвы </w:t>
      </w:r>
      <w:r w:rsidR="00AE1F34"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С.Г. </w:t>
      </w:r>
      <w:proofErr w:type="spellStart"/>
      <w:r w:rsidRPr="00436381">
        <w:rPr>
          <w:sz w:val="24"/>
          <w:szCs w:val="24"/>
        </w:rPr>
        <w:t>Чеповская</w:t>
      </w:r>
      <w:proofErr w:type="spellEnd"/>
      <w:r w:rsidRPr="00436381">
        <w:rPr>
          <w:sz w:val="24"/>
          <w:szCs w:val="24"/>
        </w:rPr>
        <w:t xml:space="preserve"> и др.).</w:t>
      </w:r>
    </w:p>
    <w:p w:rsidR="00436381" w:rsidRDefault="00436381" w:rsidP="00436381">
      <w:pPr>
        <w:rPr>
          <w:sz w:val="24"/>
          <w:szCs w:val="24"/>
        </w:rPr>
      </w:pPr>
    </w:p>
    <w:p w:rsidR="000630BF" w:rsidRDefault="000630BF" w:rsidP="000630B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ae"/>
          <w:i w:val="0"/>
          <w:iCs w:val="0"/>
          <w:color w:val="212121"/>
        </w:rPr>
        <w:t>Утверждены Советом Ассоциации общественных объединений «Стоматологическая Ассоциация России».</w:t>
      </w:r>
    </w:p>
    <w:p w:rsidR="000630BF" w:rsidRDefault="000630BF" w:rsidP="000630BF">
      <w:pPr>
        <w:pStyle w:val="xmsonormal"/>
        <w:shd w:val="clear" w:color="auto" w:fill="FFFFFF"/>
        <w:spacing w:before="0" w:beforeAutospacing="0" w:after="0" w:afterAutospacing="0"/>
        <w:rPr>
          <w:rStyle w:val="ae"/>
          <w:i w:val="0"/>
          <w:iCs w:val="0"/>
          <w:color w:val="212121"/>
        </w:rPr>
      </w:pPr>
      <w:hyperlink r:id="rId7" w:history="1">
        <w:r w:rsidRPr="005B3C6A">
          <w:rPr>
            <w:rStyle w:val="ad"/>
          </w:rPr>
          <w:t>http://www.e-stomatology.ru/</w:t>
        </w:r>
      </w:hyperlink>
    </w:p>
    <w:p w:rsidR="000630BF" w:rsidRDefault="000630BF" w:rsidP="00436381">
      <w:pPr>
        <w:rPr>
          <w:sz w:val="24"/>
          <w:szCs w:val="24"/>
        </w:rPr>
      </w:pPr>
      <w:bookmarkStart w:id="0" w:name="_GoBack"/>
      <w:bookmarkEnd w:id="0"/>
    </w:p>
    <w:p w:rsidR="00436381" w:rsidRPr="00436381" w:rsidRDefault="00436381" w:rsidP="00436381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>Область применения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Клинические рекомендации (протокол лечения) «Полное отсутствие зубов (</w:t>
      </w:r>
      <w:r w:rsidRPr="00436381">
        <w:rPr>
          <w:sz w:val="24"/>
          <w:szCs w:val="24"/>
        </w:rPr>
        <w:t>полная вторичная адентия, потеря зубов вследствие несчастного случая, удаления или локализованного пародонтита)» предназначены для применения в системе здравоохранения Российской Федерации.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>Обозначения и сокращения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настоящих </w:t>
      </w:r>
      <w:r w:rsidRPr="00436381">
        <w:rPr>
          <w:rFonts w:eastAsia="Arial Unicode MS"/>
          <w:sz w:val="24"/>
          <w:szCs w:val="24"/>
        </w:rPr>
        <w:t>клинических рекомендациях</w:t>
      </w:r>
      <w:r w:rsidRPr="00436381">
        <w:rPr>
          <w:sz w:val="24"/>
          <w:szCs w:val="24"/>
        </w:rPr>
        <w:t xml:space="preserve"> используются следующие обозначения и сокращения:</w:t>
      </w:r>
    </w:p>
    <w:p w:rsidR="00436381" w:rsidRPr="00436381" w:rsidRDefault="00436381" w:rsidP="00436381">
      <w:pPr>
        <w:ind w:left="708"/>
        <w:rPr>
          <w:sz w:val="24"/>
          <w:szCs w:val="24"/>
        </w:rPr>
      </w:pPr>
      <w:r w:rsidRPr="00436381">
        <w:rPr>
          <w:sz w:val="24"/>
          <w:szCs w:val="24"/>
        </w:rPr>
        <w:t xml:space="preserve">МКБ-10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Международная статистическая классификация болезней и проблем, связанных со здоровьем, Всемирной организации здравоохранения, десятого пересмотра.</w:t>
      </w:r>
    </w:p>
    <w:p w:rsidR="00436381" w:rsidRPr="00436381" w:rsidRDefault="00436381" w:rsidP="00436381">
      <w:pPr>
        <w:ind w:left="708"/>
        <w:rPr>
          <w:sz w:val="24"/>
          <w:szCs w:val="24"/>
        </w:rPr>
      </w:pPr>
      <w:r w:rsidRPr="00436381">
        <w:rPr>
          <w:sz w:val="24"/>
          <w:szCs w:val="24"/>
        </w:rPr>
        <w:t xml:space="preserve">МКБ-С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Международная классификация стоматологических болезней на основе МКБ-10</w:t>
      </w:r>
    </w:p>
    <w:p w:rsidR="00AE1F34" w:rsidRDefault="00AE1F34" w:rsidP="00436381">
      <w:pPr>
        <w:rPr>
          <w:rFonts w:eastAsia="Arial Unicode MS"/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Клинические рекомендации</w:t>
      </w:r>
      <w:r>
        <w:rPr>
          <w:rFonts w:eastAsia="Arial Unicode MS"/>
          <w:sz w:val="24"/>
          <w:szCs w:val="24"/>
        </w:rPr>
        <w:t xml:space="preserve"> –</w:t>
      </w:r>
      <w:r w:rsidRPr="00436381">
        <w:rPr>
          <w:rFonts w:eastAsia="Arial Unicode MS"/>
          <w:sz w:val="24"/>
          <w:szCs w:val="24"/>
        </w:rPr>
        <w:t xml:space="preserve"> Клинические рекомендации (протокол лечения) «Полное отсутствие зубов (</w:t>
      </w:r>
      <w:r w:rsidRPr="00436381">
        <w:rPr>
          <w:sz w:val="24"/>
          <w:szCs w:val="24"/>
        </w:rPr>
        <w:t>полная вторичная адентия, потеря зубов вследствие несчастного случая, удаления или локализованного пародонтита)»</w:t>
      </w:r>
    </w:p>
    <w:p w:rsid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>Общие положения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Клинические рекомендации (протокол лечения) «Полное отсутствие зубов (</w:t>
      </w:r>
      <w:r w:rsidRPr="00436381">
        <w:rPr>
          <w:sz w:val="24"/>
          <w:szCs w:val="24"/>
        </w:rPr>
        <w:t xml:space="preserve">полная вторичная адентия, потеря зубов вследствие несчастного случая, удаления или локализованного пародонтита)» </w:t>
      </w:r>
      <w:r w:rsidRPr="00436381">
        <w:rPr>
          <w:rFonts w:eastAsia="Arial Unicode MS"/>
          <w:sz w:val="24"/>
          <w:szCs w:val="24"/>
        </w:rPr>
        <w:t>являются рекомендательным документом по оказанию медицинской помощи пациентам, утвержденным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медицинской профессиональной организацией Стоматологическая Ассоциация России (</w:t>
      </w:r>
      <w:proofErr w:type="spellStart"/>
      <w:r w:rsidRPr="00436381">
        <w:rPr>
          <w:rFonts w:eastAsia="Arial Unicode MS"/>
          <w:sz w:val="24"/>
          <w:szCs w:val="24"/>
        </w:rPr>
        <w:t>СтАР</w:t>
      </w:r>
      <w:proofErr w:type="spellEnd"/>
      <w:r w:rsidRPr="00436381">
        <w:rPr>
          <w:rFonts w:eastAsia="Arial Unicode MS"/>
          <w:sz w:val="24"/>
          <w:szCs w:val="24"/>
        </w:rPr>
        <w:t>) в установленном порядке, в соответствии с ч.2 ст. 76 Федерального закона «Об основах охраны здоровья граждан в Российской Федерации»</w:t>
      </w:r>
      <w:r>
        <w:rPr>
          <w:rFonts w:eastAsia="Arial Unicode MS"/>
          <w:sz w:val="24"/>
          <w:szCs w:val="24"/>
        </w:rPr>
        <w:t xml:space="preserve"> от 21.11.2011</w:t>
      </w:r>
      <w:r w:rsidRPr="00436381">
        <w:rPr>
          <w:rFonts w:eastAsia="Arial Unicode MS"/>
          <w:sz w:val="24"/>
          <w:szCs w:val="24"/>
        </w:rPr>
        <w:t xml:space="preserve"> №323-ФЗ</w:t>
      </w:r>
      <w:r w:rsidRPr="00436381">
        <w:rPr>
          <w:sz w:val="24"/>
          <w:szCs w:val="24"/>
        </w:rPr>
        <w:t>.</w:t>
      </w:r>
    </w:p>
    <w:p w:rsidR="00AE1F34" w:rsidRDefault="00AE1F34" w:rsidP="00436381">
      <w:pPr>
        <w:rPr>
          <w:rFonts w:eastAsia="Arial Unicode MS"/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lastRenderedPageBreak/>
        <w:t>Клинические рекомендации (протокол лечения) «Полное отсутствие зубов (</w:t>
      </w:r>
      <w:r w:rsidRPr="00436381">
        <w:rPr>
          <w:sz w:val="24"/>
          <w:szCs w:val="24"/>
        </w:rPr>
        <w:t>полная вторичная адентия, потеря зубов вследствие несчастного случая, удаления или локализованного пародонтита)» разработаны для решения следующих задач:</w:t>
      </w:r>
    </w:p>
    <w:p w:rsidR="00436381" w:rsidRPr="00436381" w:rsidRDefault="00436381" w:rsidP="00436381">
      <w:pPr>
        <w:pStyle w:val="a8"/>
        <w:numPr>
          <w:ilvl w:val="0"/>
          <w:numId w:val="24"/>
        </w:numPr>
        <w:rPr>
          <w:sz w:val="24"/>
          <w:szCs w:val="24"/>
        </w:rPr>
      </w:pPr>
      <w:r w:rsidRPr="00436381">
        <w:rPr>
          <w:sz w:val="24"/>
          <w:szCs w:val="24"/>
        </w:rPr>
        <w:t>установление единых требований к порядку диагностики и лечения больных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4"/>
        </w:numPr>
        <w:rPr>
          <w:sz w:val="24"/>
          <w:szCs w:val="24"/>
        </w:rPr>
      </w:pPr>
      <w:r w:rsidRPr="00436381">
        <w:rPr>
          <w:sz w:val="24"/>
          <w:szCs w:val="24"/>
        </w:rPr>
        <w:t>с полным отсутствием зубов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4"/>
        </w:numPr>
        <w:rPr>
          <w:sz w:val="24"/>
          <w:szCs w:val="24"/>
        </w:rPr>
      </w:pPr>
      <w:r w:rsidRPr="00436381">
        <w:rPr>
          <w:sz w:val="24"/>
          <w:szCs w:val="24"/>
        </w:rPr>
        <w:t>унификация разработок базовых программ обязательного медицинского страхования и оптимизация медицинской помощи больным с полным отсутствием зубов;</w:t>
      </w:r>
    </w:p>
    <w:p w:rsidR="00436381" w:rsidRPr="00436381" w:rsidRDefault="00436381" w:rsidP="00436381">
      <w:pPr>
        <w:pStyle w:val="a8"/>
        <w:numPr>
          <w:ilvl w:val="0"/>
          <w:numId w:val="24"/>
        </w:numPr>
        <w:rPr>
          <w:sz w:val="24"/>
          <w:szCs w:val="24"/>
        </w:rPr>
      </w:pPr>
      <w:r w:rsidRPr="00436381">
        <w:rPr>
          <w:sz w:val="24"/>
          <w:szCs w:val="24"/>
        </w:rPr>
        <w:t>обеспечение оптимальных объемов, доступности и качества медицинской помощи, оказываемой пациенту в медицинском учреждении и на территории в рамках государственных гарантий обеспечения граждан бесплатной медицинской помощью.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Область распространения настоящих </w:t>
      </w:r>
      <w:r w:rsidRPr="00436381">
        <w:rPr>
          <w:rFonts w:eastAsia="Arial Unicode MS"/>
          <w:sz w:val="24"/>
          <w:szCs w:val="24"/>
        </w:rPr>
        <w:t xml:space="preserve">Клинических рекомендаций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>стоматологические медицинские организации.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настоящих </w:t>
      </w:r>
      <w:r w:rsidRPr="00436381">
        <w:rPr>
          <w:rFonts w:eastAsia="Arial Unicode MS"/>
          <w:sz w:val="24"/>
          <w:szCs w:val="24"/>
        </w:rPr>
        <w:t>Клинических рекомендациях</w:t>
      </w:r>
      <w:r w:rsidRPr="00436381">
        <w:rPr>
          <w:sz w:val="24"/>
          <w:szCs w:val="24"/>
        </w:rPr>
        <w:t xml:space="preserve"> используется шкала убедительности доказательств данных:</w:t>
      </w:r>
    </w:p>
    <w:p w:rsidR="00436381" w:rsidRPr="00436381" w:rsidRDefault="00436381" w:rsidP="00436381">
      <w:pPr>
        <w:pStyle w:val="a8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436381">
        <w:rPr>
          <w:sz w:val="24"/>
          <w:szCs w:val="24"/>
        </w:rPr>
        <w:t>оказательства убедительны: есть веские доказател</w:t>
      </w:r>
      <w:r>
        <w:rPr>
          <w:sz w:val="24"/>
          <w:szCs w:val="24"/>
        </w:rPr>
        <w:t>ьства предлагаемому утверждению;</w:t>
      </w:r>
    </w:p>
    <w:p w:rsidR="00436381" w:rsidRPr="00436381" w:rsidRDefault="00436381" w:rsidP="00436381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36381">
        <w:rPr>
          <w:sz w:val="24"/>
          <w:szCs w:val="24"/>
        </w:rPr>
        <w:t>относительная убедительность доказательств: есть достаточно доказательств в пользу того, чтобы р</w:t>
      </w:r>
      <w:r>
        <w:rPr>
          <w:sz w:val="24"/>
          <w:szCs w:val="24"/>
        </w:rPr>
        <w:t>екомендовать данное предложение;</w:t>
      </w:r>
    </w:p>
    <w:p w:rsidR="00436381" w:rsidRPr="00436381" w:rsidRDefault="00436381" w:rsidP="00436381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36381">
        <w:rPr>
          <w:sz w:val="24"/>
          <w:szCs w:val="24"/>
        </w:rPr>
        <w:t>достаточных доказательств нет: имеющихся доказательств недостаточно для вынесения рекомендации, но рекомендации могут быть д</w:t>
      </w:r>
      <w:r>
        <w:rPr>
          <w:sz w:val="24"/>
          <w:szCs w:val="24"/>
        </w:rPr>
        <w:t>аны с учетом иных обстоятельств;</w:t>
      </w:r>
    </w:p>
    <w:p w:rsidR="00436381" w:rsidRPr="00436381" w:rsidRDefault="00436381" w:rsidP="00436381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36381">
        <w:rPr>
          <w:sz w:val="24"/>
          <w:szCs w:val="24"/>
        </w:rPr>
        <w:t>достаточно отрицательных доказательств: имеется достаточно доказательств, чтобы рекомендовать отказаться от применения данного лекарственного сред</w:t>
      </w:r>
      <w:r>
        <w:rPr>
          <w:sz w:val="24"/>
          <w:szCs w:val="24"/>
        </w:rPr>
        <w:t>ства в определенной ситуации;</w:t>
      </w:r>
    </w:p>
    <w:p w:rsidR="00436381" w:rsidRPr="00436381" w:rsidRDefault="00436381" w:rsidP="00436381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36381">
        <w:rPr>
          <w:sz w:val="24"/>
          <w:szCs w:val="24"/>
        </w:rPr>
        <w:t>веские отрицательные доказательства: имеются достаточно убедительные доказательства того, чтобы исключить лекарственное средство или методику из рекомендаций.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>Ведение протокола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Ведение </w:t>
      </w:r>
      <w:r w:rsidRPr="00436381">
        <w:rPr>
          <w:rFonts w:eastAsia="Arial Unicode MS"/>
          <w:sz w:val="24"/>
          <w:szCs w:val="24"/>
        </w:rPr>
        <w:t>клинических рекомендаций (протокола лечения)</w:t>
      </w:r>
      <w:r w:rsidRPr="00436381">
        <w:rPr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«Полное отсутствие зубов (</w:t>
      </w:r>
      <w:r w:rsidRPr="00436381">
        <w:rPr>
          <w:sz w:val="24"/>
          <w:szCs w:val="24"/>
        </w:rPr>
        <w:t xml:space="preserve">полная вторичная адентия, потеря зубов вследствие несчастного случая, удаления или локализованного пародонтита)» осуществляется Московским государственным медико-стоматологическим университетом им. А.И. Евдокимова Министерства здравоохранения Российской Федерации (ГБОУ ВПО МГМСУ </w:t>
      </w:r>
      <w:proofErr w:type="spellStart"/>
      <w:r w:rsidRPr="00436381">
        <w:rPr>
          <w:sz w:val="24"/>
          <w:szCs w:val="24"/>
        </w:rPr>
        <w:t>им.А.И</w:t>
      </w:r>
      <w:proofErr w:type="spellEnd"/>
      <w:r w:rsidRPr="00436381">
        <w:rPr>
          <w:sz w:val="24"/>
          <w:szCs w:val="24"/>
        </w:rPr>
        <w:t>.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Евдокимова Минздрава России). Система ведения предусматривает взаимодействие Московского государственного медико-стоматологического университета им. А.И. Евдокимова со всеми заинтересованными организациями.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>Общие вопросы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По статистическим данным, </w:t>
      </w:r>
      <w:r w:rsidRPr="00436381">
        <w:rPr>
          <w:rFonts w:eastAsia="Arial Unicode MS"/>
          <w:sz w:val="24"/>
          <w:szCs w:val="24"/>
        </w:rPr>
        <w:t>полное отсутствие зубов (</w:t>
      </w:r>
      <w:r w:rsidRPr="00436381">
        <w:rPr>
          <w:sz w:val="24"/>
          <w:szCs w:val="24"/>
        </w:rPr>
        <w:t xml:space="preserve">полная вторичная адентия, потеря зубов вследствие несчастного случая, удаления или локализованного пародонтита) в нашей стране встречается достаточно часто. Показатели заболеваемости </w:t>
      </w:r>
      <w:r w:rsidRPr="00436381">
        <w:rPr>
          <w:rFonts w:eastAsia="Arial Unicode MS"/>
          <w:sz w:val="24"/>
          <w:szCs w:val="24"/>
        </w:rPr>
        <w:t>полным отсутствием зубов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sz w:val="24"/>
          <w:szCs w:val="24"/>
        </w:rPr>
        <w:t>увеличиваются по нарастающей (пятикратно) в каждой последующей возрастной группе: у населения в возрасте 40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>49 лет частота встречаемости составляет 1 %, в возрасте 50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 xml:space="preserve">59 лет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5,5 %, и у людей старше 60 лет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25 % [3, 8]. В общей структуре оказания медицинской помощи больным в стоматологических медицинских организациях 17,96% пациентов имеют диагноз «</w:t>
      </w:r>
      <w:r w:rsidRPr="00436381">
        <w:rPr>
          <w:rFonts w:eastAsia="Arial Unicode MS"/>
          <w:sz w:val="24"/>
          <w:szCs w:val="24"/>
        </w:rPr>
        <w:t>полное отсутствие зубов (</w:t>
      </w:r>
      <w:r w:rsidRPr="00436381">
        <w:rPr>
          <w:sz w:val="24"/>
          <w:szCs w:val="24"/>
        </w:rPr>
        <w:t>полная вторичная адентия, потеря зубов вследствие несчастного случая, удаления или локализованного пародонтита)» одной или обеих челюстей.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 xml:space="preserve">Полное отсутствие зубов </w:t>
      </w:r>
      <w:r w:rsidRPr="00436381">
        <w:rPr>
          <w:sz w:val="24"/>
          <w:szCs w:val="24"/>
        </w:rPr>
        <w:t xml:space="preserve">непосредственным образом влияет на качество жизни пациента. </w:t>
      </w:r>
      <w:r w:rsidRPr="00436381">
        <w:rPr>
          <w:rFonts w:eastAsia="Arial Unicode MS"/>
          <w:sz w:val="24"/>
          <w:szCs w:val="24"/>
        </w:rPr>
        <w:t xml:space="preserve">Полное отсутствие зубов </w:t>
      </w:r>
      <w:r w:rsidRPr="00436381">
        <w:rPr>
          <w:sz w:val="24"/>
          <w:szCs w:val="24"/>
        </w:rPr>
        <w:t xml:space="preserve">обусловливает нарушение вплоть до окончательной утраты жизненно важной функции организма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пережевывания пищи, что сказывается на процессе пищеварения и поступлении в организм необходимых питательных веществ, а также </w:t>
      </w:r>
      <w:r w:rsidRPr="00436381">
        <w:rPr>
          <w:sz w:val="24"/>
          <w:szCs w:val="24"/>
        </w:rPr>
        <w:lastRenderedPageBreak/>
        <w:t>нередко является причиной развития заболеваний желудочно-кишечного тракта воспалительного характера. Не менее серьезными являются последствия полного отсутствия зубов для социального статуса пациентов: нарушения артикуляции и дикции сказываются на коммуникационных способностях пациента, эти нарушения вкупе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психики.</w:t>
      </w:r>
    </w:p>
    <w:p w:rsid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 xml:space="preserve">Полное отсутствие зубов </w:t>
      </w:r>
      <w:r w:rsidRPr="00436381">
        <w:rPr>
          <w:sz w:val="24"/>
          <w:szCs w:val="24"/>
        </w:rPr>
        <w:t>является также одной из причин развития специфических осложнений в челюстно-лицевой области, таких, как дисфункции височно-нижнечелюстного сустава и соответствующего болевого синдрома.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Понятия «потеря зубов вследствие несчастного случая, удаления или локализованного пародонтита» (К08.1 по МКБ-</w:t>
      </w:r>
      <w:r>
        <w:rPr>
          <w:sz w:val="24"/>
          <w:szCs w:val="24"/>
        </w:rPr>
        <w:t>10</w:t>
      </w:r>
      <w:r w:rsidRPr="0043638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Международная классификация стоматологических болезней на основе МКБ-10) и такие термины, как «полная вторичная адентия» и «полное отсутствие зубов» (в отличие от адентии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нарушения развития и прорезывания зубов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К 00,0), по сути, являются синонимами и применяются как в отношении каждой из челюстей, так и к обеим челюстям.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Полное отсутствие зубов (</w:t>
      </w:r>
      <w:r w:rsidRPr="00436381">
        <w:rPr>
          <w:sz w:val="24"/>
          <w:szCs w:val="24"/>
        </w:rPr>
        <w:t xml:space="preserve">полная вторичная адентия, потеря зубов вследствие несчастного случая, удаления или локализованного пародонтита) является следствием ряда заболеваний зубочелюстной системы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кариеса и его осложнений, болезней пародонта, а также травм.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Кариес в нашей стране является одним из самых распространенных заболеваний. Его распространенность у взрослого населения в возрасте от 35 лет и старше составляет 98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99 %. Показатели развития осложнений кариеса также значительны: процент удалений в возрастной группе старше 35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 xml:space="preserve">44 лет составляет 5,5, а в следующей возрастной группе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17,29% [11]. В структуре стоматологической помощи по обращаемости больные пульпитом, который, как правило, является следствием </w:t>
      </w:r>
      <w:proofErr w:type="spellStart"/>
      <w:r w:rsidRPr="00436381">
        <w:rPr>
          <w:sz w:val="24"/>
          <w:szCs w:val="24"/>
        </w:rPr>
        <w:t>нелеченного</w:t>
      </w:r>
      <w:proofErr w:type="spellEnd"/>
      <w:r w:rsidRPr="00436381">
        <w:rPr>
          <w:sz w:val="24"/>
          <w:szCs w:val="24"/>
        </w:rPr>
        <w:t xml:space="preserve"> кариеса, составляют 28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>30% [10].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Также велики показатели встречаемости заболеваний пародонта: распространенность признаков поражения пародонта в возрастной группе 35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44 лет составляет 86 % [11], другие авторы называют показатель частоты встречаемости патологических признаков болезней пародонта 98 %.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Данные заболевания при несвоевременном и некачественном лечении могут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привести к спонтанной утрате зубов вследствие патологических процессов в тканях пародонта воспалительного и/или дистрофического характера, к потере зубов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вследствие удаления не подлежащих лечению зубов и их корней при глубоком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кариесе, пульпите и периодонтите.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Несвоевременное ортопедическое лечение полного отсутствия зубов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в свою очередь обусловливает развитие осложнений в челюстно-лицевой области и патологии височно-нижнечелюстного сустава.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Главным признаком полного отсутствия зубов является полное отсутствие зубов на одной или обеих челюстях.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Клиническая картина характеризуется изменениями конфигурации лица (западение губ), резко выраженными носогубными и подбородочной складками, опущением углов рта, уменьшением размеров нижней трети лица, у некоторых пациентов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мацерацией и «</w:t>
      </w:r>
      <w:proofErr w:type="spellStart"/>
      <w:r w:rsidRPr="00436381">
        <w:rPr>
          <w:sz w:val="24"/>
          <w:szCs w:val="24"/>
        </w:rPr>
        <w:t>заедами</w:t>
      </w:r>
      <w:proofErr w:type="spellEnd"/>
      <w:r w:rsidRPr="00436381">
        <w:rPr>
          <w:sz w:val="24"/>
          <w:szCs w:val="24"/>
        </w:rPr>
        <w:t>» в области углов рта, нарушением жевательной функции. Нередко полное отсутствие зубов сопровождается привычным подвывихом или вывихом височно-нижнечелюстного сустава. После утраты или удаления всех зубов происходит постепенная атрофия альвеолярных отростков челюстей, прогрессирующая с течением времени.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 xml:space="preserve">Классификация </w:t>
      </w:r>
      <w:r w:rsidRPr="00436381">
        <w:rPr>
          <w:rFonts w:eastAsia="Arial Unicode MS"/>
          <w:b/>
          <w:sz w:val="24"/>
          <w:szCs w:val="24"/>
        </w:rPr>
        <w:t>полного отсутствия зубов</w:t>
      </w:r>
      <w:r>
        <w:rPr>
          <w:rFonts w:eastAsia="Arial Unicode MS"/>
          <w:b/>
          <w:sz w:val="24"/>
          <w:szCs w:val="24"/>
        </w:rPr>
        <w:t xml:space="preserve"> </w:t>
      </w:r>
      <w:r w:rsidRPr="00436381">
        <w:rPr>
          <w:rFonts w:eastAsia="Arial Unicode MS"/>
          <w:b/>
          <w:sz w:val="24"/>
          <w:szCs w:val="24"/>
        </w:rPr>
        <w:t>(</w:t>
      </w:r>
      <w:r w:rsidRPr="00436381">
        <w:rPr>
          <w:b/>
          <w:sz w:val="24"/>
          <w:szCs w:val="24"/>
        </w:rPr>
        <w:t>полной вторичной адентии, потери зубов вследствие несчастного случая, удаления или</w:t>
      </w:r>
      <w:r>
        <w:rPr>
          <w:b/>
          <w:sz w:val="24"/>
          <w:szCs w:val="24"/>
        </w:rPr>
        <w:t xml:space="preserve"> </w:t>
      </w:r>
      <w:r w:rsidRPr="00436381">
        <w:rPr>
          <w:b/>
          <w:sz w:val="24"/>
          <w:szCs w:val="24"/>
        </w:rPr>
        <w:t>Локализованного пародонтита)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 клинической практике традиционно выделяют полное отсутствие зубов верхней челюсти, полное отсутствие зубов нижней челюсти,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полное отсутствие зубов обеих челюстей.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Было предложено несколько классификаций беззубых челюстей. Наибольшее распространение получили классификации Шредера для беззубой верхней челюсти и </w:t>
      </w:r>
      <w:proofErr w:type="spellStart"/>
      <w:r w:rsidRPr="00436381">
        <w:rPr>
          <w:sz w:val="24"/>
          <w:szCs w:val="24"/>
        </w:rPr>
        <w:t>Келлера</w:t>
      </w:r>
      <w:proofErr w:type="spellEnd"/>
      <w:r w:rsidRPr="00436381">
        <w:rPr>
          <w:sz w:val="24"/>
          <w:szCs w:val="24"/>
        </w:rPr>
        <w:t xml:space="preserve"> для беззубой нижней челюсти. В отечественной практике достаточно широко применяется также классификация беззубых челюстей Курляндского В.Ю. Эти классификации базируются, в первую очередь, на анатомо-топографических характеристиках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степень атрофии альвеолярного отростка, а также уровня прикрепления </w:t>
      </w:r>
      <w:r w:rsidRPr="00436381">
        <w:rPr>
          <w:sz w:val="24"/>
          <w:szCs w:val="24"/>
        </w:rPr>
        <w:lastRenderedPageBreak/>
        <w:t xml:space="preserve">сухожилий жевательных мышц (классификация по Курляндскому). Используется также классификация по </w:t>
      </w:r>
      <w:proofErr w:type="spellStart"/>
      <w:r w:rsidRPr="00436381">
        <w:rPr>
          <w:sz w:val="24"/>
          <w:szCs w:val="24"/>
        </w:rPr>
        <w:t>Оксману</w:t>
      </w:r>
      <w:proofErr w:type="spellEnd"/>
      <w:r w:rsidRPr="00436381">
        <w:rPr>
          <w:sz w:val="24"/>
          <w:szCs w:val="24"/>
        </w:rPr>
        <w:t xml:space="preserve"> И.М., который предложил единую классификацию для верхних и нижних беззубых челюстей, учитывающую степень атрофии альвеолярных отростков.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полном отсутствии зубов невозможно выделить стадии течения заболевания.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 xml:space="preserve">Общие подходы к диагностике </w:t>
      </w:r>
      <w:r w:rsidRPr="00436381">
        <w:rPr>
          <w:rFonts w:eastAsia="Arial Unicode MS"/>
          <w:b/>
          <w:sz w:val="24"/>
          <w:szCs w:val="24"/>
        </w:rPr>
        <w:t>полного отсутствия зубов (</w:t>
      </w:r>
      <w:r w:rsidRPr="00436381">
        <w:rPr>
          <w:b/>
          <w:sz w:val="24"/>
          <w:szCs w:val="24"/>
        </w:rPr>
        <w:t>полной вторичной адентии, потери зубов вследствие несчастного случая, удаления или локализованного пародонтита)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Диагностика полного отсутствия зубов производится путем клинического осмотра и сбора анамнеза. Диагностика направлена на исключение факторов, которые препятствуют немедленному началу протезирования. Такими факторами могут быть наличие:</w:t>
      </w:r>
    </w:p>
    <w:p w:rsidR="00436381" w:rsidRPr="00436381" w:rsidRDefault="00436381" w:rsidP="00436381">
      <w:pPr>
        <w:pStyle w:val="a8"/>
        <w:numPr>
          <w:ilvl w:val="0"/>
          <w:numId w:val="26"/>
        </w:numPr>
        <w:rPr>
          <w:sz w:val="24"/>
          <w:szCs w:val="24"/>
        </w:rPr>
      </w:pPr>
      <w:r w:rsidRPr="00436381">
        <w:rPr>
          <w:sz w:val="24"/>
          <w:szCs w:val="24"/>
        </w:rPr>
        <w:t>не удаленных корней под слизистой оболочкой;</w:t>
      </w:r>
    </w:p>
    <w:p w:rsidR="00436381" w:rsidRPr="00436381" w:rsidRDefault="00436381" w:rsidP="00436381">
      <w:pPr>
        <w:pStyle w:val="a8"/>
        <w:numPr>
          <w:ilvl w:val="0"/>
          <w:numId w:val="26"/>
        </w:numPr>
        <w:rPr>
          <w:sz w:val="24"/>
          <w:szCs w:val="24"/>
        </w:rPr>
      </w:pPr>
      <w:r w:rsidRPr="00436381">
        <w:rPr>
          <w:sz w:val="24"/>
          <w:szCs w:val="24"/>
        </w:rPr>
        <w:t>экзостозов;</w:t>
      </w:r>
    </w:p>
    <w:p w:rsidR="00436381" w:rsidRPr="00436381" w:rsidRDefault="00436381" w:rsidP="00436381">
      <w:pPr>
        <w:pStyle w:val="a8"/>
        <w:numPr>
          <w:ilvl w:val="0"/>
          <w:numId w:val="26"/>
        </w:numPr>
        <w:rPr>
          <w:sz w:val="24"/>
          <w:szCs w:val="24"/>
        </w:rPr>
      </w:pPr>
      <w:r w:rsidRPr="00436381">
        <w:rPr>
          <w:sz w:val="24"/>
          <w:szCs w:val="24"/>
        </w:rPr>
        <w:t>опухолеподобных заболеваний;</w:t>
      </w:r>
    </w:p>
    <w:p w:rsidR="00436381" w:rsidRPr="00436381" w:rsidRDefault="00436381" w:rsidP="00436381">
      <w:pPr>
        <w:pStyle w:val="a8"/>
        <w:numPr>
          <w:ilvl w:val="0"/>
          <w:numId w:val="26"/>
        </w:numPr>
        <w:rPr>
          <w:sz w:val="24"/>
          <w:szCs w:val="24"/>
        </w:rPr>
      </w:pPr>
      <w:r w:rsidRPr="00436381">
        <w:rPr>
          <w:sz w:val="24"/>
          <w:szCs w:val="24"/>
        </w:rPr>
        <w:t>воспалительных процессов;</w:t>
      </w:r>
    </w:p>
    <w:p w:rsidR="00436381" w:rsidRPr="00436381" w:rsidRDefault="00436381" w:rsidP="00436381">
      <w:pPr>
        <w:pStyle w:val="a8"/>
        <w:numPr>
          <w:ilvl w:val="0"/>
          <w:numId w:val="26"/>
        </w:numPr>
        <w:rPr>
          <w:sz w:val="24"/>
          <w:szCs w:val="24"/>
        </w:rPr>
      </w:pPr>
      <w:r w:rsidRPr="00436381">
        <w:rPr>
          <w:sz w:val="24"/>
          <w:szCs w:val="24"/>
        </w:rPr>
        <w:t>заболеваний и поражений слизистой оболочки рта.</w:t>
      </w:r>
    </w:p>
    <w:p w:rsidR="00AE1F34" w:rsidRDefault="00AE1F34" w:rsidP="00436381">
      <w:pPr>
        <w:rPr>
          <w:rFonts w:eastAsia="Arial Unicode MS"/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У пациентов, которым планируется ортопедическое лечение с использованием имплантатов, при обследовании необходимо определять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степень атрофии альвеолярного отростка (альвеолярной части) челюсти и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плотность костной ткани в области каждого предполагаемого места установки имплантата.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 xml:space="preserve">Общие подходы к лечению </w:t>
      </w:r>
      <w:r w:rsidRPr="00436381">
        <w:rPr>
          <w:rFonts w:eastAsia="Arial Unicode MS"/>
          <w:b/>
          <w:sz w:val="24"/>
          <w:szCs w:val="24"/>
        </w:rPr>
        <w:t>полного отсутствия зубов (</w:t>
      </w:r>
      <w:r w:rsidRPr="00436381">
        <w:rPr>
          <w:b/>
          <w:sz w:val="24"/>
          <w:szCs w:val="24"/>
        </w:rPr>
        <w:t>полной вторичной адентии, потери зубов вследствие несчастного случая, удаления или локализованного пародонтита)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Принципы лечения больных с полным отсутствием зубов подразумевают одновременное решение нескольких задач:</w:t>
      </w:r>
    </w:p>
    <w:p w:rsidR="00436381" w:rsidRPr="00436381" w:rsidRDefault="00436381" w:rsidP="0043638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36381">
        <w:rPr>
          <w:sz w:val="24"/>
          <w:szCs w:val="24"/>
        </w:rPr>
        <w:t>восстановление достаточной функциональной способности зубочелюстной системы;</w:t>
      </w:r>
    </w:p>
    <w:p w:rsidR="00436381" w:rsidRPr="00436381" w:rsidRDefault="00436381" w:rsidP="0043638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36381">
        <w:rPr>
          <w:sz w:val="24"/>
          <w:szCs w:val="24"/>
        </w:rPr>
        <w:t>предупреждение развития патологических процессов и осложнений;</w:t>
      </w:r>
    </w:p>
    <w:p w:rsidR="00436381" w:rsidRPr="00436381" w:rsidRDefault="00436381" w:rsidP="0043638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36381">
        <w:rPr>
          <w:sz w:val="24"/>
          <w:szCs w:val="24"/>
        </w:rPr>
        <w:t>повышение качества жизни пациентов;</w:t>
      </w:r>
    </w:p>
    <w:p w:rsidR="00436381" w:rsidRPr="00436381" w:rsidRDefault="00436381" w:rsidP="0043638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36381">
        <w:rPr>
          <w:sz w:val="24"/>
          <w:szCs w:val="24"/>
        </w:rPr>
        <w:t>устранение негативных психоэмоциональных последствий, связанных с полным отсутствием зубов.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Изготовление протезов не показано, если имеющийся протез еще функционален или если его функцию можно восстановить (например, починка, перебазировка). Изготовление протеза включает: обследование, планирование, подготовку к протезированию и все мероприятия по изготовлению и фиксации протеза, в том числе устранение недостатков и контроль. Сюда относятся также инструктирование и обучение пациента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уходу за протезом и ртом.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Врач</w:t>
      </w:r>
      <w:r w:rsidR="00AE1F34">
        <w:rPr>
          <w:sz w:val="24"/>
          <w:szCs w:val="24"/>
        </w:rPr>
        <w:t xml:space="preserve"> – </w:t>
      </w:r>
      <w:r w:rsidRPr="00436381">
        <w:rPr>
          <w:sz w:val="24"/>
          <w:szCs w:val="24"/>
        </w:rPr>
        <w:t>стоматолог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ортопед должен определить особенности протезирования в зависимости от анатомического, физиологического, патологического и гигиенического состояния зубочелюстной системы пациента. При выборе между одинаково эффективными видами протезов он должен руководствоваться показателями экономичности.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случаях, когда невозможно немедленно завершить лечение, показано применение </w:t>
      </w:r>
      <w:proofErr w:type="spellStart"/>
      <w:r w:rsidRPr="00436381">
        <w:rPr>
          <w:sz w:val="24"/>
          <w:szCs w:val="24"/>
        </w:rPr>
        <w:t>иммедиат</w:t>
      </w:r>
      <w:proofErr w:type="spellEnd"/>
      <w:r w:rsidRPr="00436381">
        <w:rPr>
          <w:sz w:val="24"/>
          <w:szCs w:val="24"/>
        </w:rPr>
        <w:t>-протезов, особенно для предупреждения развития патологии височно-нижнечелюстного сустава.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Можно применять только те материалы и сплавы, которые допущены к применению, клинически апробированы, безопасность которых доказана и подтверждена клиническим опытом.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Базис полного съемного пластиночного протеза изготавливают, как правило, из пластмассы. Может применяться армирование базиса протеза специальными металлическими сеточками. Для изготовления металлического базиса необходимо серьезное обоснование.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подтвержденной аллергической реакции органов и тканей рта на материал протеза следует провести тесты и выбрать тот материал, который показал себя как переносимый.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lastRenderedPageBreak/>
        <w:t>При беззубой челюсти показано получение функционального оттиска (слепка), необходимо функциональное формирование края протеза, т.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е. для получения оттиска (слепка) необходимо изготовление индивидуальной жесткой оттискной (слепочной) ложки.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Изготовление съемного протеза на беззубую челюсть с использованием пластмассового или металлического базиса включает: получение анатомических и функциональных оттисков (слепков) с обеих челюстей, определение центрального соотношения челюстей, проверку конструкции протеза, наложение,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припасовку, отдаленный контроль и коррекции. При необходимости применяют мягкие подкладки под протез.</w:t>
      </w:r>
    </w:p>
    <w:p w:rsidR="00436381" w:rsidRPr="00436381" w:rsidRDefault="00436381" w:rsidP="00436381">
      <w:pPr>
        <w:rPr>
          <w:rFonts w:eastAsia="Arial Unicode MS"/>
          <w:sz w:val="24"/>
          <w:szCs w:val="24"/>
        </w:rPr>
      </w:pPr>
      <w:r w:rsidRPr="00436381">
        <w:rPr>
          <w:sz w:val="24"/>
          <w:szCs w:val="24"/>
        </w:rPr>
        <w:t xml:space="preserve">Одним из рациональных способов ортопедического лечения при полном отсутствии зубов является протезирование с использованием имплантатов. </w:t>
      </w:r>
      <w:r w:rsidRPr="00436381">
        <w:rPr>
          <w:rFonts w:eastAsia="Arial Unicode MS"/>
          <w:sz w:val="24"/>
          <w:szCs w:val="24"/>
        </w:rPr>
        <w:t>Вопрос о необходимости проведения дентальной имплантации для дальнейшего ортопедического лечения определяет врач-стоматолог ортопед. Он направляет пациента в хирургическое отделение на консультацию для определения возможности проведения имплантации.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При подготовке к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проведению дентальной имплантации необходима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документально подтвержденная консультация врача-стоматолога ортопеда (записанная в истории болезни или отдельном консультативном заключении). Пациент должен быть извещен и проинформирован об алгоритме подготовки к имплантации.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 xml:space="preserve">Организация медицинской помощи пациентам с </w:t>
      </w:r>
      <w:r w:rsidRPr="00436381">
        <w:rPr>
          <w:rFonts w:eastAsia="Arial Unicode MS"/>
          <w:b/>
          <w:sz w:val="24"/>
          <w:szCs w:val="24"/>
        </w:rPr>
        <w:t>полным отсутствием зубов (</w:t>
      </w:r>
      <w:r w:rsidRPr="00436381">
        <w:rPr>
          <w:b/>
          <w:sz w:val="24"/>
          <w:szCs w:val="24"/>
        </w:rPr>
        <w:t>полной вторичной адентией, потерей зубов вследствие несчастного случая, удаления зубов или локализованного пародонтита)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Лечение пациентов с полным отсутствием зубов проводится в стоматологических медицинских организациях. Как правило, лечение проводится в амбулаторно-поликлинических условиях.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Оказание помощи больным с полным отсутствием зубов осуществляется врачами-стоматологами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ортопедами, врачами-стоматологами хирургами. В процессе оказания помощи принимает участие средний медицинский персонал, в том числе зубные техники.</w:t>
      </w:r>
    </w:p>
    <w:p w:rsid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436381">
        <w:rPr>
          <w:b/>
          <w:sz w:val="24"/>
          <w:szCs w:val="24"/>
        </w:rPr>
        <w:t>Характеристика требований протокола</w:t>
      </w:r>
    </w:p>
    <w:p w:rsidR="00436381" w:rsidRDefault="00436381" w:rsidP="00436381">
      <w:pPr>
        <w:rPr>
          <w:sz w:val="24"/>
          <w:szCs w:val="24"/>
        </w:rPr>
      </w:pPr>
    </w:p>
    <w:p w:rsidR="00436381" w:rsidRPr="00436381" w:rsidRDefault="00AE1F34" w:rsidP="00436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6381" w:rsidRPr="00436381">
        <w:rPr>
          <w:b/>
          <w:sz w:val="24"/>
          <w:szCs w:val="24"/>
        </w:rPr>
        <w:t>.1. Модель пациента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Нозологическая форма: потеря зубов вследствие несчастного случая, удаления или локализованного пародонтита.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Стадия: любая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Фаза: стабилизация процесса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Осложнения: без осложнений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Код по МКБ-</w:t>
      </w:r>
      <w:r>
        <w:rPr>
          <w:sz w:val="24"/>
          <w:szCs w:val="24"/>
        </w:rPr>
        <w:t>10</w:t>
      </w:r>
      <w:r w:rsidRPr="00436381">
        <w:rPr>
          <w:sz w:val="24"/>
          <w:szCs w:val="24"/>
        </w:rPr>
        <w:t>: К 08.1</w:t>
      </w:r>
    </w:p>
    <w:p w:rsidR="00436381" w:rsidRDefault="00436381" w:rsidP="00436381">
      <w:pPr>
        <w:rPr>
          <w:sz w:val="24"/>
          <w:szCs w:val="24"/>
        </w:rPr>
      </w:pPr>
    </w:p>
    <w:p w:rsidR="00436381" w:rsidRPr="00436381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436381">
        <w:rPr>
          <w:b/>
          <w:i/>
          <w:sz w:val="24"/>
          <w:szCs w:val="24"/>
        </w:rPr>
        <w:t>.1.1. Критерии и признаки, определяющие модель пациента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полное отсутствие зу</w:t>
      </w:r>
      <w:r>
        <w:rPr>
          <w:sz w:val="24"/>
          <w:szCs w:val="24"/>
        </w:rPr>
        <w:t>бов на одной или обеих челюстях;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здоровая слизистая оболочка рта (умеренно-податливая, умеренно подвижная, бледно-розового цвета, умеренно выделяет слизис</w:t>
      </w:r>
      <w:r>
        <w:rPr>
          <w:sz w:val="24"/>
          <w:szCs w:val="24"/>
        </w:rPr>
        <w:t xml:space="preserve">тый секрет – i класс по </w:t>
      </w:r>
      <w:proofErr w:type="spellStart"/>
      <w:r>
        <w:rPr>
          <w:sz w:val="24"/>
          <w:szCs w:val="24"/>
        </w:rPr>
        <w:t>суппле</w:t>
      </w:r>
      <w:proofErr w:type="spellEnd"/>
      <w:r>
        <w:rPr>
          <w:sz w:val="24"/>
          <w:szCs w:val="24"/>
        </w:rPr>
        <w:t>);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изменение конфигурации лица (западение губ)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резко выраженные носогубные и подбородочная складки, опущение углов рта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уменьшение высоты нижней трети лица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отсутствие экзостозов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 xml:space="preserve">отсутствие выраженной атрофии альвеолярного отростка (при полном отсутствии зубов на одной или обеих челюстях – i класс по курляндскому, </w:t>
      </w:r>
      <w:r w:rsidR="00AE1F34">
        <w:rPr>
          <w:sz w:val="24"/>
          <w:szCs w:val="24"/>
        </w:rPr>
        <w:t>1-й</w:t>
      </w:r>
      <w:r w:rsidRPr="00436381">
        <w:rPr>
          <w:sz w:val="24"/>
          <w:szCs w:val="24"/>
        </w:rPr>
        <w:t xml:space="preserve"> класс по </w:t>
      </w:r>
      <w:proofErr w:type="spellStart"/>
      <w:r w:rsidR="00AE1F34">
        <w:rPr>
          <w:sz w:val="24"/>
          <w:szCs w:val="24"/>
        </w:rPr>
        <w:t>О</w:t>
      </w:r>
      <w:r w:rsidRPr="00436381">
        <w:rPr>
          <w:sz w:val="24"/>
          <w:szCs w:val="24"/>
        </w:rPr>
        <w:t>ксману</w:t>
      </w:r>
      <w:proofErr w:type="spellEnd"/>
      <w:r w:rsidRPr="00436381">
        <w:rPr>
          <w:sz w:val="24"/>
          <w:szCs w:val="24"/>
        </w:rPr>
        <w:t xml:space="preserve">, при полном отсутствии зубов на верхней челюсти – </w:t>
      </w:r>
      <w:r w:rsidR="00AE1F34">
        <w:rPr>
          <w:sz w:val="24"/>
          <w:szCs w:val="24"/>
        </w:rPr>
        <w:t>1-й</w:t>
      </w:r>
      <w:r w:rsidRPr="00436381">
        <w:rPr>
          <w:sz w:val="24"/>
          <w:szCs w:val="24"/>
        </w:rPr>
        <w:t xml:space="preserve"> тип по классификации </w:t>
      </w:r>
      <w:r w:rsidR="00AE1F34">
        <w:rPr>
          <w:sz w:val="24"/>
          <w:szCs w:val="24"/>
        </w:rPr>
        <w:t>Ш</w:t>
      </w:r>
      <w:r w:rsidRPr="00436381">
        <w:rPr>
          <w:sz w:val="24"/>
          <w:szCs w:val="24"/>
        </w:rPr>
        <w:t xml:space="preserve">редера, при полном отсутствии зубов на нижней челюсти – </w:t>
      </w:r>
      <w:r w:rsidR="00AE1F34">
        <w:rPr>
          <w:sz w:val="24"/>
          <w:szCs w:val="24"/>
        </w:rPr>
        <w:t>1-й</w:t>
      </w:r>
      <w:r w:rsidRPr="00436381">
        <w:rPr>
          <w:sz w:val="24"/>
          <w:szCs w:val="24"/>
        </w:rPr>
        <w:t xml:space="preserve"> тип по </w:t>
      </w:r>
      <w:proofErr w:type="spellStart"/>
      <w:r w:rsidR="00AE1F34">
        <w:rPr>
          <w:sz w:val="24"/>
          <w:szCs w:val="24"/>
        </w:rPr>
        <w:t>К</w:t>
      </w:r>
      <w:r w:rsidRPr="00436381">
        <w:rPr>
          <w:sz w:val="24"/>
          <w:szCs w:val="24"/>
        </w:rPr>
        <w:t>еллеру</w:t>
      </w:r>
      <w:proofErr w:type="spellEnd"/>
      <w:r w:rsidRPr="0043638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отсутствие выраженной патологии височно-нижнечелюстного сустава</w:t>
      </w:r>
      <w:r>
        <w:rPr>
          <w:sz w:val="24"/>
          <w:szCs w:val="24"/>
        </w:rPr>
        <w:t>;</w:t>
      </w:r>
    </w:p>
    <w:p w:rsidR="00436381" w:rsidRPr="00436381" w:rsidRDefault="00436381" w:rsidP="0043638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436381">
        <w:rPr>
          <w:sz w:val="24"/>
          <w:szCs w:val="24"/>
        </w:rPr>
        <w:t>отсутствие заболеваний слизистой оболочки рта</w:t>
      </w:r>
      <w:r w:rsidR="008F1366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436381">
        <w:rPr>
          <w:b/>
          <w:i/>
          <w:sz w:val="24"/>
          <w:szCs w:val="24"/>
        </w:rPr>
        <w:t>.1.2. Порядок включения пациента в протокол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Состояние пациента, удовлетворяющее критериям и признакам диагностики данной модели </w:t>
      </w:r>
      <w:r w:rsidRPr="00436381">
        <w:rPr>
          <w:sz w:val="24"/>
          <w:szCs w:val="24"/>
        </w:rPr>
        <w:lastRenderedPageBreak/>
        <w:t>пациента.</w:t>
      </w:r>
    </w:p>
    <w:p w:rsidR="00436381" w:rsidRDefault="00436381" w:rsidP="00436381">
      <w:pPr>
        <w:rPr>
          <w:sz w:val="24"/>
          <w:szCs w:val="24"/>
        </w:rPr>
      </w:pPr>
    </w:p>
    <w:p w:rsidR="00436381" w:rsidRPr="00436381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436381">
        <w:rPr>
          <w:b/>
          <w:i/>
          <w:sz w:val="24"/>
          <w:szCs w:val="24"/>
        </w:rPr>
        <w:t>.1.3. Требования к диагностике амбулаторно-поликлинической</w:t>
      </w:r>
    </w:p>
    <w:p w:rsidR="00436381" w:rsidRPr="00436381" w:rsidRDefault="00436381" w:rsidP="00436381">
      <w:pPr>
        <w:rPr>
          <w:sz w:val="24"/>
          <w:szCs w:val="24"/>
        </w:rPr>
      </w:pP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1350"/>
        <w:gridCol w:w="6180"/>
        <w:gridCol w:w="2041"/>
      </w:tblGrid>
      <w:tr w:rsidR="00436381" w:rsidRPr="00436381" w:rsidTr="008F1366">
        <w:trPr>
          <w:trHeight w:val="624"/>
        </w:trPr>
        <w:tc>
          <w:tcPr>
            <w:tcW w:w="0" w:type="auto"/>
          </w:tcPr>
          <w:p w:rsidR="00436381" w:rsidRPr="00436381" w:rsidRDefault="00436381" w:rsidP="00436381">
            <w:pPr>
              <w:jc w:val="center"/>
              <w:rPr>
                <w:b/>
                <w:sz w:val="24"/>
                <w:szCs w:val="24"/>
              </w:rPr>
            </w:pPr>
            <w:r w:rsidRPr="0043638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jc w:val="center"/>
              <w:rPr>
                <w:b/>
                <w:sz w:val="24"/>
                <w:szCs w:val="24"/>
              </w:rPr>
            </w:pPr>
            <w:r w:rsidRPr="00436381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jc w:val="center"/>
              <w:rPr>
                <w:b/>
                <w:sz w:val="24"/>
                <w:szCs w:val="24"/>
              </w:rPr>
            </w:pPr>
            <w:r w:rsidRPr="00436381">
              <w:rPr>
                <w:b/>
                <w:sz w:val="24"/>
                <w:szCs w:val="24"/>
              </w:rPr>
              <w:t>Кратность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6381">
              <w:rPr>
                <w:b/>
                <w:sz w:val="24"/>
                <w:szCs w:val="24"/>
              </w:rPr>
              <w:t>выполнения</w:t>
            </w:r>
          </w:p>
        </w:tc>
      </w:tr>
      <w:tr w:rsidR="00436381" w:rsidRPr="00436381" w:rsidTr="008F1366">
        <w:trPr>
          <w:trHeight w:val="397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А01.02.003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Пальпация мышц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А01.04.001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Сбор анамнеза и жалоб при патологии суставов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А01.04.002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Визуальное исследование суставов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А01.04.003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Пальпация суставов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А01.07.001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Сбор анамнеза и жалоб при патологии полости рта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А01.07.002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А01.07.003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Пальпация органов полости рта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А01.07.005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Внешний осмотр челюстно-лицевой области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А01.07.006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Пальпация челюстно-лицевой области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567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А01.07.007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283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А02.04.004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Аускультация сустава</w:t>
            </w:r>
          </w:p>
        </w:tc>
        <w:tc>
          <w:tcPr>
            <w:tcW w:w="0" w:type="auto"/>
          </w:tcPr>
          <w:p w:rsidR="00436381" w:rsidRPr="00436381" w:rsidRDefault="008F1366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567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А02.07.001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283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А02.07.004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</w:p>
        </w:tc>
      </w:tr>
      <w:tr w:rsidR="00436381" w:rsidRPr="00436381" w:rsidTr="008F1366">
        <w:trPr>
          <w:trHeight w:val="51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А03.07.003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А06.07.001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Панорамная рентгенография верхней челюсти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А06.07.002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Панорамная рентгенография нижней челюсти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А06.07.003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 xml:space="preserve">Прицельная </w:t>
            </w:r>
            <w:proofErr w:type="spellStart"/>
            <w:r w:rsidRPr="00436381">
              <w:rPr>
                <w:sz w:val="24"/>
                <w:szCs w:val="24"/>
              </w:rPr>
              <w:t>внутриротовая</w:t>
            </w:r>
            <w:proofErr w:type="spellEnd"/>
            <w:r w:rsidRPr="00436381">
              <w:rPr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А06.07.004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proofErr w:type="spellStart"/>
            <w:r w:rsidRPr="00436381">
              <w:rPr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  <w:highlight w:val="yellow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51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rFonts w:eastAsia="Arial Unicode MS"/>
                <w:sz w:val="24"/>
                <w:szCs w:val="24"/>
              </w:rPr>
            </w:pPr>
            <w:r w:rsidRPr="00436381">
              <w:rPr>
                <w:rFonts w:eastAsia="Arial Unicode MS"/>
                <w:sz w:val="24"/>
                <w:szCs w:val="24"/>
              </w:rPr>
              <w:t>A06.31.006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rFonts w:eastAsia="Arial Unicode MS"/>
                <w:sz w:val="24"/>
                <w:szCs w:val="24"/>
              </w:rPr>
            </w:pPr>
            <w:r w:rsidRPr="00436381">
              <w:rPr>
                <w:rFonts w:eastAsia="Arial Unicode MS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rFonts w:eastAsia="Arial Unicode MS"/>
                <w:sz w:val="24"/>
                <w:szCs w:val="24"/>
              </w:rPr>
            </w:pPr>
            <w:r w:rsidRPr="00436381">
              <w:rPr>
                <w:rFonts w:eastAsia="Arial Unicode MS"/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283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А09.07.001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Исследование мазков-отпечатков полости рта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828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А09.07.002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Цитологическое исследование содержимого кисты содержимого зубодесневого содержимого зубодесневого кармана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А11.07.001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Биопсия слизистых оболочек полости рта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</w:tbl>
    <w:p w:rsidR="00436381" w:rsidRPr="00436381" w:rsidRDefault="00436381" w:rsidP="00436381">
      <w:pPr>
        <w:rPr>
          <w:rFonts w:eastAsia="Arial Unicode MS"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* 1</w:t>
      </w:r>
      <w:r>
        <w:rPr>
          <w:rFonts w:eastAsia="Arial Unicode MS"/>
          <w:sz w:val="24"/>
          <w:szCs w:val="24"/>
        </w:rPr>
        <w:t xml:space="preserve"> –</w:t>
      </w:r>
      <w:r w:rsidRPr="00436381">
        <w:rPr>
          <w:rFonts w:eastAsia="Arial Unicode MS"/>
          <w:sz w:val="24"/>
          <w:szCs w:val="24"/>
        </w:rPr>
        <w:t xml:space="preserve"> если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 xml:space="preserve">1 раз; «согласно алгоритму» </w:t>
      </w:r>
      <w:r>
        <w:rPr>
          <w:rFonts w:eastAsia="Arial Unicode MS"/>
          <w:sz w:val="24"/>
          <w:szCs w:val="24"/>
        </w:rPr>
        <w:t>–</w:t>
      </w:r>
      <w:r w:rsidRPr="00436381">
        <w:rPr>
          <w:rFonts w:eastAsia="Arial Unicode MS"/>
          <w:sz w:val="24"/>
          <w:szCs w:val="24"/>
        </w:rPr>
        <w:t xml:space="preserve"> если обязательно несколько раз (2 и более); «по потребности» - если не обязательно (на усмотрение лечащего врача)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8F1366">
        <w:rPr>
          <w:b/>
          <w:i/>
          <w:sz w:val="24"/>
          <w:szCs w:val="24"/>
        </w:rPr>
        <w:t>.1.4. Характеристика алгоритмов и особенностей выполнения немедикаментозной помощи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Диагностика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направлена на установление диагноза, соответствующего модели пациента, исключение возможных осложнений, определение возможности приступить к протезированию без дополнительных диагностических и лечебно-профилактических мероприятий.</w:t>
      </w:r>
    </w:p>
    <w:p w:rsid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 этой целью производят сбор анамнеза, осмотр и пальпацию органов и тканей рта и челюстно-лицевой области, а также другие необходимые исследования.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Сбор анамнеза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сборе анамнеза выясняют время и причины потери зубов, пользовался ли больной ранее съемными протезами, аллергический анамнез. Целенаправленно выявляют жалобы на боли и дискомфорт в области височно-нижнечелюстных суставов. Выясняют профессию пациента.</w:t>
      </w:r>
    </w:p>
    <w:p w:rsidR="008F1366" w:rsidRDefault="008F1366" w:rsidP="00436381">
      <w:pPr>
        <w:rPr>
          <w:i/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Визуальное исследование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осмотре обращают внимание на выраженную и/или приобретенную асимметрию лица и выраженность носогубных и подбородочной складок, характер смыкания губ, наличие трещин и мацераций в углах рта.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Обращают внимание на степень открывания рта, плавность и направление движения нижней челюсти, соотношение челюстей.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Обращают внимание на цвет, увлажненность, целостность слизистых оболочек рта с целью исключения сопутствующей патологии, в том числе инфекционных заболеваний.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подозрении на наличие болезней слизистой рта производят исследование мазков-отпечатков. При положительном результате ведение пациента осуществляется по соответствующей модели пациента.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Пальпация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обследовании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рта обращают внимание на выраженность и расположении уздечек и щечных тяжей.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Акцентируют внимание на наличие и степень атрофии альвеолярных отростков.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Выявляют наличие экзостозов, скрытых под слизистой оболочкой, корней зубов. При подозрении на их наличие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рентгенологическое обследование (прицельный или панорамный снимок челюсти). При положительном результате немедленное протезирование откладывается и проводится хирургическая подготовка к протезированию (в соответствии с другой моделью пациента).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Обращают внимание на наличие опухолеподобных заболеваний. При подозрении на их наличие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цитологическое исследование, биопсия. При положительном результате немедленное протезирование откладывается и проводится соответствующее лечение.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Проводят пальпацию для определения торуса, «болтающегося» гребня и степени податливости слизистой оболочки.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Визуальное исследование и пальпация височно-нижнечелюстных суставов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осмотре обращают внимание на цвет кожных покровов в области суставов. Выясняют, нет ли хруста (щелчков) и боли в области височно-нижнечелюстных суставов при движениях нижней челюсти. При открывании рта обращают внимание на синхронность и симметричность движений суставных головок.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подозрении на патологию височно-нижнечелюстных суставов проводят рентгенологическое исследование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томографию суставов при закрытом и открытом рте. При положительном результате протезирование необходимо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сочетать с дополнительной терапией (другая модель пациента).</w:t>
      </w:r>
    </w:p>
    <w:p w:rsidR="008F1366" w:rsidRDefault="008F1366" w:rsidP="00436381">
      <w:pPr>
        <w:rPr>
          <w:i/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Антропометрические исследования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Эти исследования позволяют определить высоту нижнего отдела лица, являются обязательными и всегда проводятся на этапе протезирования.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 w:rsidRPr="008F1366">
        <w:rPr>
          <w:b/>
          <w:i/>
          <w:sz w:val="24"/>
          <w:szCs w:val="24"/>
        </w:rPr>
        <w:t>Дополнительное обследование при планировании</w:t>
      </w:r>
      <w:r w:rsidR="00436381" w:rsidRPr="008F1366">
        <w:rPr>
          <w:b/>
          <w:i/>
          <w:sz w:val="24"/>
          <w:szCs w:val="24"/>
        </w:rPr>
        <w:t xml:space="preserve"> </w:t>
      </w:r>
      <w:r w:rsidRPr="008F1366">
        <w:rPr>
          <w:b/>
          <w:i/>
          <w:sz w:val="24"/>
          <w:szCs w:val="24"/>
        </w:rPr>
        <w:t>лечения с исполь</w:t>
      </w:r>
      <w:r>
        <w:rPr>
          <w:b/>
          <w:i/>
          <w:sz w:val="24"/>
          <w:szCs w:val="24"/>
        </w:rPr>
        <w:t>зованием дентальной имплантации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решении вопроса о возможном использовании дентальной имплантации</w:t>
      </w:r>
    </w:p>
    <w:p w:rsidR="00436381" w:rsidRPr="00436381" w:rsidRDefault="00436381" w:rsidP="00436381">
      <w:pPr>
        <w:rPr>
          <w:rFonts w:eastAsia="Arial Unicode MS"/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в области каждого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предполагаемого места установки имплантата необходимо определить:</w:t>
      </w:r>
    </w:p>
    <w:p w:rsidR="00436381" w:rsidRPr="008F1366" w:rsidRDefault="00436381" w:rsidP="008F1366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 w:rsidRPr="008F1366">
        <w:rPr>
          <w:sz w:val="24"/>
          <w:szCs w:val="24"/>
        </w:rPr>
        <w:t>вестибуло</w:t>
      </w:r>
      <w:proofErr w:type="spellEnd"/>
      <w:r w:rsidRPr="008F1366">
        <w:rPr>
          <w:sz w:val="24"/>
          <w:szCs w:val="24"/>
        </w:rPr>
        <w:t>-оральный размер (ширину) альвеолярного отростка (альвеолярной части) челюсти на трех уровнях: верхняя треть, середина и основание;</w:t>
      </w:r>
    </w:p>
    <w:p w:rsidR="00436381" w:rsidRPr="008F1366" w:rsidRDefault="00436381" w:rsidP="008F1366">
      <w:pPr>
        <w:pStyle w:val="a8"/>
        <w:numPr>
          <w:ilvl w:val="0"/>
          <w:numId w:val="29"/>
        </w:numPr>
        <w:rPr>
          <w:sz w:val="24"/>
          <w:szCs w:val="24"/>
        </w:rPr>
      </w:pPr>
      <w:r w:rsidRPr="008F1366">
        <w:rPr>
          <w:sz w:val="24"/>
          <w:szCs w:val="24"/>
        </w:rPr>
        <w:t>вертикальный размер (высоту) альвеолярного отростка (альвеолярной части) челюсти от уровня, на котором начинается его ширина, приемлемая для установки имплантата, до анатомического образования, ограничивающего уровень расположения имплантата: полость носа, верхнечелюстной синус, канал нижней челюсти и ментальное отверстие;</w:t>
      </w:r>
    </w:p>
    <w:p w:rsidR="00436381" w:rsidRPr="008F1366" w:rsidRDefault="00436381" w:rsidP="008F1366">
      <w:pPr>
        <w:pStyle w:val="a8"/>
        <w:numPr>
          <w:ilvl w:val="0"/>
          <w:numId w:val="29"/>
        </w:numPr>
        <w:rPr>
          <w:sz w:val="24"/>
          <w:szCs w:val="24"/>
        </w:rPr>
      </w:pPr>
      <w:r w:rsidRPr="008F1366">
        <w:rPr>
          <w:sz w:val="24"/>
          <w:szCs w:val="24"/>
        </w:rPr>
        <w:t>расстояние до верхнечелюстной пазухи и нижнечелюстного канала;</w:t>
      </w:r>
    </w:p>
    <w:p w:rsidR="00436381" w:rsidRPr="008F1366" w:rsidRDefault="00436381" w:rsidP="008F1366">
      <w:pPr>
        <w:pStyle w:val="a8"/>
        <w:numPr>
          <w:ilvl w:val="0"/>
          <w:numId w:val="29"/>
        </w:numPr>
        <w:rPr>
          <w:sz w:val="24"/>
          <w:szCs w:val="24"/>
        </w:rPr>
      </w:pPr>
      <w:r w:rsidRPr="008F1366">
        <w:rPr>
          <w:sz w:val="24"/>
          <w:szCs w:val="24"/>
        </w:rPr>
        <w:t xml:space="preserve">плотность костной ткани альвеолярного отростка (альвеолярной части) челюсти на </w:t>
      </w:r>
      <w:r w:rsidRPr="008F1366">
        <w:rPr>
          <w:sz w:val="24"/>
          <w:szCs w:val="24"/>
        </w:rPr>
        <w:lastRenderedPageBreak/>
        <w:t>трех уровнях: верхняя треть, середина и основание;</w:t>
      </w:r>
    </w:p>
    <w:p w:rsidR="00436381" w:rsidRPr="008F1366" w:rsidRDefault="00436381" w:rsidP="008F1366">
      <w:pPr>
        <w:pStyle w:val="a8"/>
        <w:numPr>
          <w:ilvl w:val="0"/>
          <w:numId w:val="29"/>
        </w:numPr>
        <w:rPr>
          <w:sz w:val="24"/>
          <w:szCs w:val="24"/>
        </w:rPr>
      </w:pPr>
      <w:r w:rsidRPr="008F1366">
        <w:rPr>
          <w:sz w:val="24"/>
          <w:szCs w:val="24"/>
        </w:rPr>
        <w:t>состояние слизистой оболочки рта в предполагаемом месте установки имплантата: толщина по гребню альвеолярного отростка (альвеолярной части) челюсти, высота прикрепленной десны по вестибулярной и оральной поверхностям альвеолярного отростка (альвеолярной части) челюсти.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8F1366">
        <w:rPr>
          <w:b/>
          <w:i/>
          <w:sz w:val="24"/>
          <w:szCs w:val="24"/>
        </w:rPr>
        <w:t>.1.5. Требования к лечению амбулаторно-поликлиническому</w:t>
      </w:r>
    </w:p>
    <w:p w:rsidR="00436381" w:rsidRPr="00436381" w:rsidRDefault="00436381" w:rsidP="00436381">
      <w:pPr>
        <w:rPr>
          <w:sz w:val="24"/>
          <w:szCs w:val="24"/>
        </w:rPr>
      </w:pP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1877"/>
        <w:gridCol w:w="5496"/>
        <w:gridCol w:w="2198"/>
      </w:tblGrid>
      <w:tr w:rsidR="00436381" w:rsidRPr="008F1366" w:rsidTr="008F1366">
        <w:trPr>
          <w:trHeight w:hRule="exact" w:val="784"/>
        </w:trPr>
        <w:tc>
          <w:tcPr>
            <w:tcW w:w="0" w:type="auto"/>
          </w:tcPr>
          <w:p w:rsidR="00436381" w:rsidRPr="008F1366" w:rsidRDefault="00436381" w:rsidP="008F1366">
            <w:pPr>
              <w:jc w:val="center"/>
              <w:rPr>
                <w:b/>
                <w:sz w:val="24"/>
                <w:szCs w:val="24"/>
              </w:rPr>
            </w:pPr>
            <w:r w:rsidRPr="008F136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436381" w:rsidRPr="008F1366" w:rsidRDefault="00436381" w:rsidP="008F1366">
            <w:pPr>
              <w:jc w:val="center"/>
              <w:rPr>
                <w:b/>
                <w:sz w:val="24"/>
                <w:szCs w:val="24"/>
              </w:rPr>
            </w:pPr>
            <w:r w:rsidRPr="008F136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436381" w:rsidRPr="008F1366" w:rsidRDefault="00436381" w:rsidP="008F1366">
            <w:pPr>
              <w:jc w:val="center"/>
              <w:rPr>
                <w:b/>
                <w:sz w:val="24"/>
                <w:szCs w:val="24"/>
              </w:rPr>
            </w:pPr>
            <w:r w:rsidRPr="008F1366">
              <w:rPr>
                <w:b/>
                <w:sz w:val="24"/>
                <w:szCs w:val="24"/>
              </w:rPr>
              <w:t>Кратность выполнения</w:t>
            </w:r>
          </w:p>
        </w:tc>
      </w:tr>
      <w:tr w:rsidR="00436381" w:rsidRPr="00436381" w:rsidTr="008F1366">
        <w:trPr>
          <w:trHeight w:val="2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А11.07.012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Согласно алгоритму</w:t>
            </w:r>
          </w:p>
        </w:tc>
      </w:tr>
      <w:tr w:rsidR="00436381" w:rsidRPr="00436381" w:rsidTr="008F1366">
        <w:trPr>
          <w:trHeight w:val="2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А16.07.005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Восстановление целостности зубного ряда несъемными мостовидного протезами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val="2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А16.07.006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Протезирование зуба с использованием имплантата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hRule="exact" w:val="624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А16.07.058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Операция установки имплантатов для дальнейшего зубопротезирования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hRule="exact"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А16.07.059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proofErr w:type="spellStart"/>
            <w:r w:rsidRPr="00436381">
              <w:rPr>
                <w:sz w:val="24"/>
                <w:szCs w:val="24"/>
              </w:rPr>
              <w:t>Синуслифтинг</w:t>
            </w:r>
            <w:proofErr w:type="spellEnd"/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hRule="exact" w:val="283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rFonts w:eastAsia="Arial Unicode MS"/>
                <w:sz w:val="24"/>
                <w:szCs w:val="24"/>
              </w:rPr>
            </w:pPr>
            <w:r w:rsidRPr="00436381">
              <w:rPr>
                <w:rFonts w:eastAsia="Arial Unicode MS"/>
                <w:sz w:val="24"/>
                <w:szCs w:val="24"/>
              </w:rPr>
              <w:t>B01.003.004.001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rFonts w:eastAsia="Arial Unicode MS"/>
                <w:sz w:val="24"/>
                <w:szCs w:val="24"/>
              </w:rPr>
            </w:pPr>
            <w:r w:rsidRPr="00436381">
              <w:rPr>
                <w:rFonts w:eastAsia="Arial Unicode MS"/>
                <w:sz w:val="24"/>
                <w:szCs w:val="24"/>
              </w:rPr>
              <w:t>Местная анестезия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rFonts w:eastAsia="Arial Unicode MS"/>
                <w:sz w:val="24"/>
                <w:szCs w:val="24"/>
              </w:rPr>
            </w:pPr>
            <w:r w:rsidRPr="00436381">
              <w:rPr>
                <w:rFonts w:eastAsia="Arial Unicode MS"/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hRule="exact" w:val="624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А16.07.026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Протезирование полными съемными пластиночными протезами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Согласно алгоритму</w:t>
            </w:r>
          </w:p>
        </w:tc>
      </w:tr>
      <w:tr w:rsidR="00436381" w:rsidRPr="00436381" w:rsidTr="008F1366">
        <w:trPr>
          <w:trHeight w:hRule="exact" w:val="624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А25.07.001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hRule="exact" w:val="567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А25.07.002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  <w:tr w:rsidR="00436381" w:rsidRPr="00436381" w:rsidTr="008F1366">
        <w:trPr>
          <w:trHeight w:hRule="exact" w:val="340"/>
        </w:trPr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D01.01.04.03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Коррекция съемной ортопедической конструкции</w:t>
            </w:r>
          </w:p>
        </w:tc>
        <w:tc>
          <w:tcPr>
            <w:tcW w:w="0" w:type="auto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Согласно алгоритму</w:t>
            </w:r>
          </w:p>
        </w:tc>
      </w:tr>
    </w:tbl>
    <w:p w:rsidR="00436381" w:rsidRPr="00436381" w:rsidRDefault="008F1366" w:rsidP="00436381">
      <w:pPr>
        <w:rPr>
          <w:rFonts w:eastAsia="Arial Unicode MS"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* 1</w:t>
      </w:r>
      <w:r>
        <w:rPr>
          <w:rFonts w:eastAsia="Arial Unicode MS"/>
          <w:sz w:val="24"/>
          <w:szCs w:val="24"/>
        </w:rPr>
        <w:t xml:space="preserve"> –</w:t>
      </w:r>
      <w:r w:rsidR="00436381" w:rsidRPr="00436381">
        <w:rPr>
          <w:rFonts w:eastAsia="Arial Unicode MS"/>
          <w:sz w:val="24"/>
          <w:szCs w:val="24"/>
        </w:rPr>
        <w:t xml:space="preserve"> если</w:t>
      </w:r>
      <w:r w:rsidR="00436381">
        <w:rPr>
          <w:rFonts w:eastAsia="Arial Unicode MS"/>
          <w:sz w:val="24"/>
          <w:szCs w:val="24"/>
        </w:rPr>
        <w:t xml:space="preserve"> </w:t>
      </w:r>
      <w:r w:rsidR="00436381" w:rsidRPr="00436381">
        <w:rPr>
          <w:rFonts w:eastAsia="Arial Unicode MS"/>
          <w:sz w:val="24"/>
          <w:szCs w:val="24"/>
        </w:rPr>
        <w:t>1 раз; «согласно алгоритм</w:t>
      </w:r>
      <w:r>
        <w:rPr>
          <w:rFonts w:eastAsia="Arial Unicode MS"/>
          <w:sz w:val="24"/>
          <w:szCs w:val="24"/>
        </w:rPr>
        <w:t>у» –</w:t>
      </w:r>
      <w:r w:rsidR="00436381" w:rsidRPr="00436381">
        <w:rPr>
          <w:rFonts w:eastAsia="Arial Unicode MS"/>
          <w:sz w:val="24"/>
          <w:szCs w:val="24"/>
        </w:rPr>
        <w:t xml:space="preserve"> если обязательно несколько раз (2 и более); «по потребности» - если не обязательно (на усмотрение лечащего врача)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8F1366">
        <w:rPr>
          <w:b/>
          <w:i/>
          <w:sz w:val="24"/>
          <w:szCs w:val="24"/>
        </w:rPr>
        <w:t>.1.6. Характеристика алгоритмов и особенностей выполнения немедикаментозной помощи</w:t>
      </w:r>
    </w:p>
    <w:p w:rsidR="00436381" w:rsidRPr="00436381" w:rsidRDefault="00436381" w:rsidP="00436381">
      <w:pPr>
        <w:rPr>
          <w:rFonts w:eastAsia="Arial Unicode MS"/>
          <w:sz w:val="24"/>
          <w:szCs w:val="24"/>
        </w:rPr>
      </w:pPr>
      <w:r w:rsidRPr="00436381">
        <w:rPr>
          <w:sz w:val="24"/>
          <w:szCs w:val="24"/>
        </w:rPr>
        <w:t>Основным методом лечения при полном отсутствии зубов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одной или обеих челюстей является протезирование полными съемными пластиночными протезами. </w:t>
      </w:r>
      <w:r w:rsidRPr="00436381">
        <w:rPr>
          <w:rFonts w:eastAsia="Arial Unicode MS"/>
          <w:sz w:val="24"/>
          <w:szCs w:val="24"/>
        </w:rPr>
        <w:t xml:space="preserve">При полном отсутствии зубов также возможно три варианта протезирования с использование внутрикостных дентальных имплантатов: изготовлении искусственных коронок и мостовидных протезов, условно-съемных конструкций зубных протезов по </w:t>
      </w:r>
      <w:proofErr w:type="spellStart"/>
      <w:r w:rsidRPr="00436381">
        <w:rPr>
          <w:rFonts w:eastAsia="Arial Unicode MS"/>
          <w:sz w:val="24"/>
          <w:szCs w:val="24"/>
        </w:rPr>
        <w:t>Бронемарку</w:t>
      </w:r>
      <w:proofErr w:type="spellEnd"/>
      <w:r w:rsidRPr="00436381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покрывные съемные протезы с опорой на имплантаты.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Это позволяет восстановить основные функции зубочелюстной системы: откусывание и пережевывание пищи, дикцию, а также эстетические пропорции лица; препятствует прогрессированию атрофии альвеолярных отростков челюстной кости и атрофии мышц челюстно-лицевой области (уровень убедительности доказательств А). При полном отсутствии зубов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обеих челюстей полные съемные пластиночные протезы на верхнюю и нижнюю челюсти делаются одновременно.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Первое посещение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После диагностических исследований и принятия решения о протезировании на том же приеме приступают к лечению.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Первым этапом является получение анатомического оттиска (слепка) для изготовления индивидуальной жесткой оттискной (слепочной) ложки.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Следует применять специальные оттискные (слепочные) ложки для беззубых челюстей, </w:t>
      </w:r>
      <w:proofErr w:type="spellStart"/>
      <w:r w:rsidRPr="00436381">
        <w:rPr>
          <w:sz w:val="24"/>
          <w:szCs w:val="24"/>
        </w:rPr>
        <w:t>альгинатные</w:t>
      </w:r>
      <w:proofErr w:type="spellEnd"/>
      <w:r w:rsidRPr="00436381">
        <w:rPr>
          <w:sz w:val="24"/>
          <w:szCs w:val="24"/>
        </w:rPr>
        <w:t xml:space="preserve"> оттискные (слепочные) массы. При «болтающемся» гребне важно не сместить его в сторону и не сдавить его. Необходимо применять разгружающие оттиски.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lastRenderedPageBreak/>
        <w:t>Целесообразность применения специальных оттискных (слепочных)</w:t>
      </w:r>
      <w:r w:rsidR="008F1366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ложек обусловлена необходимостью предотвращения расширенных границ, как при изготовлении индивидуальных ложек, так и при изготовлении протеза. В качестве альтернативы на практике нередко при получении функциональных оттисков (слепков) применяют стандартные оттискные (слепочные) ложки, что может привести к растягиванию слизистой оболочки по переходной складке и последующему расширению границ протеза, что обусловливает плохую фиксацию протеза.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После выведения оттиска (слепка)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производится контроль его качества (отображение анатомического рельефа, отсутствие пор и пр.).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Следующее посещение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Производится припасовка индивидуальной жесткой пластмассовой оттискной (слепочной) ложки. Следует обращать внимание на края ложки, изготовленной в лабораторных условиях, которые должны быть объемными (толщиной около </w:t>
      </w:r>
      <w:smartTag w:uri="urn:schemas-microsoft-com:office:smarttags" w:element="metricconverter">
        <w:smartTagPr>
          <w:attr w:name="ProductID" w:val="1 мм"/>
        </w:smartTagPr>
        <w:r w:rsidRPr="00436381">
          <w:rPr>
            <w:sz w:val="24"/>
            <w:szCs w:val="24"/>
          </w:rPr>
          <w:t>1 мм</w:t>
        </w:r>
      </w:smartTag>
      <w:r w:rsidRPr="00436381">
        <w:rPr>
          <w:sz w:val="24"/>
          <w:szCs w:val="24"/>
        </w:rPr>
        <w:t xml:space="preserve">). При необходимости врач сам может изготовить индивидуальную жесткую пластмассовую оттискную (слепочную) </w:t>
      </w:r>
      <w:r w:rsidR="008F1366">
        <w:rPr>
          <w:sz w:val="24"/>
          <w:szCs w:val="24"/>
        </w:rPr>
        <w:t>ложку</w:t>
      </w:r>
      <w:r w:rsidRPr="00436381">
        <w:rPr>
          <w:sz w:val="24"/>
          <w:szCs w:val="24"/>
        </w:rPr>
        <w:t xml:space="preserve"> в клинике.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Припасовка проводится с использованием функциональных проб. Пробы производятся при полузакрытом рте с уменьшенной амплитудой движений нижней челюсти. При отступлении от методики припасовки индивидуальной жесткой пластмассовой оттискной (слепочной) ложки с использованием функциональных проб в строгой последовательности невозможно обеспечить стабилизацию и фиксацию будущих протезов.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После припасовки края ложки окантовываются воском и оформляются активным (используя функциональные движения) и пассивным способами.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Задний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край индивидуальной ложки на верхней челюсти следует дополнительно окантовывать полоской размягченного воска, с целью обеспечения полноценной клапанной зоны по линии А. Дистальный клапан на ложке на нижнюю челюсть следует замыкать, создавая подъязычный восковой валик по </w:t>
      </w:r>
      <w:proofErr w:type="spellStart"/>
      <w:r w:rsidRPr="00436381">
        <w:rPr>
          <w:sz w:val="24"/>
          <w:szCs w:val="24"/>
        </w:rPr>
        <w:t>Гербсту</w:t>
      </w:r>
      <w:proofErr w:type="spellEnd"/>
      <w:r w:rsidRPr="00436381">
        <w:rPr>
          <w:sz w:val="24"/>
          <w:szCs w:val="24"/>
        </w:rPr>
        <w:t>. Данная методика обеспечивает замыкание дистального клапана и предотвращает нарушение фиксации при откусывании пищи.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Критерий завершения припасовки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образование клапанной зоны и фиксация индивидуальной ложки на челюсти.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Получение функционального оттиска (слепка) следует производить силиконовыми оттискными (слепочными) массами с использованием соответствующего адгезивного материала (клея для силиконовых масс). Края оттиска (слепка) оформляются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активными (используя функциональные движения) и пассивными способами. Также могут использоваться </w:t>
      </w:r>
      <w:proofErr w:type="spellStart"/>
      <w:r w:rsidRPr="00436381">
        <w:rPr>
          <w:sz w:val="24"/>
          <w:szCs w:val="24"/>
        </w:rPr>
        <w:t>цинкэвгенольные</w:t>
      </w:r>
      <w:proofErr w:type="spellEnd"/>
      <w:r w:rsidRPr="00436381">
        <w:rPr>
          <w:sz w:val="24"/>
          <w:szCs w:val="24"/>
        </w:rPr>
        <w:t xml:space="preserve"> оттискные (слепочные) массы.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После выведения оттиска (слепка)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производится контроль его качества (отображение анатомического рельефа, отсутствие пор и пр.).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Следующее посещение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Определение центрального соотношения челюстей анатомо-физиологическим методом для определения правильного положения нижней челюсти по отношению к верхней в трех плоскостях (вертикальной, сагиттальной и </w:t>
      </w:r>
      <w:proofErr w:type="spellStart"/>
      <w:r w:rsidRPr="00436381">
        <w:rPr>
          <w:sz w:val="24"/>
          <w:szCs w:val="24"/>
        </w:rPr>
        <w:t>трансверзальной</w:t>
      </w:r>
      <w:proofErr w:type="spellEnd"/>
      <w:r w:rsidRPr="00436381">
        <w:rPr>
          <w:sz w:val="24"/>
          <w:szCs w:val="24"/>
        </w:rPr>
        <w:t>).</w:t>
      </w:r>
    </w:p>
    <w:p w:rsid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Определение центрального соотношения челюстей производится с применением изготовленных в зуботехнической лаборатории восковых базисов с </w:t>
      </w:r>
      <w:proofErr w:type="spellStart"/>
      <w:r w:rsidRPr="00436381">
        <w:rPr>
          <w:sz w:val="24"/>
          <w:szCs w:val="24"/>
        </w:rPr>
        <w:t>окклюзионными</w:t>
      </w:r>
      <w:proofErr w:type="spellEnd"/>
      <w:r w:rsidRPr="00436381">
        <w:rPr>
          <w:sz w:val="24"/>
          <w:szCs w:val="24"/>
        </w:rPr>
        <w:t xml:space="preserve"> валиками. Особое внимание следует обращать на формирование правильной протетической плоскости, определение высоты нижнего отдела лица, определение линии улыбки, срединной линии, линии клыков.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Выбор цвета, размера и формы искусственных зубов проводят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в соответствии с индивидуальными особенностями (возраст пациента, размеры и форма лица).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Следующее посещение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Проверка конструкции протеза (постановки зубов на восковой базисе, проведенной в условиях зуботехнической лаборатории) на восковом базисе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для оценки правильности всех предыдущих клинических и лабораторных этапов изготовления протеза и внесения </w:t>
      </w:r>
      <w:r w:rsidRPr="00436381">
        <w:rPr>
          <w:sz w:val="24"/>
          <w:szCs w:val="24"/>
        </w:rPr>
        <w:lastRenderedPageBreak/>
        <w:t>необходимых исправлений.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Следует обращать внимание: при постановке зубов по типу </w:t>
      </w:r>
      <w:proofErr w:type="spellStart"/>
      <w:r w:rsidRPr="00436381">
        <w:rPr>
          <w:sz w:val="24"/>
          <w:szCs w:val="24"/>
        </w:rPr>
        <w:t>ортогнатического</w:t>
      </w:r>
      <w:proofErr w:type="spellEnd"/>
      <w:r w:rsidRPr="00436381">
        <w:rPr>
          <w:sz w:val="24"/>
          <w:szCs w:val="24"/>
        </w:rPr>
        <w:t xml:space="preserve"> прикуса верхние фронтальные зубы должны перекрывать нижние максимально на 1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2 мм. При смыкании зубов между верхними и нижними фронтальными зубами должна быть горизонтальная щель в 0,25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0,5 мм.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8F1366">
        <w:rPr>
          <w:b/>
          <w:i/>
          <w:sz w:val="24"/>
          <w:szCs w:val="24"/>
        </w:rPr>
        <w:t>Следующее посещение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Наложение и припасовка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готового протеза после лабораторного этапа замены воскового базиса на пластмассовый.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Перед наложением оценить качество базиса протеза (отсутствие пор, острых краев, выступов, шероховатостей и т.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д.). Цвет может указывать на недостаточную полимеризацию. Небная часть протеза верхней челюсти должна быть не толще </w:t>
      </w:r>
      <w:smartTag w:uri="urn:schemas-microsoft-com:office:smarttags" w:element="metricconverter">
        <w:smartTagPr>
          <w:attr w:name="ProductID" w:val="1 мм"/>
        </w:smartTagPr>
        <w:r w:rsidRPr="00436381">
          <w:rPr>
            <w:sz w:val="24"/>
            <w:szCs w:val="24"/>
          </w:rPr>
          <w:t>1 мм</w:t>
        </w:r>
      </w:smartTag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Протезы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вводят в рот, проверяют плотность смыкания зубных рядов и фиксацию зубных протезов (следует помнить, что обычно фиксация улучшается к 7-му дню пользования протезом).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Следующее посещение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Первая коррекция назначается на следующий день после сдачи протеза, далее по показаниям (не чаще одного раза в три дня). Период адаптации может длиться до 1,5 месяц</w:t>
      </w:r>
      <w:r w:rsidR="00AE1F34">
        <w:rPr>
          <w:sz w:val="24"/>
          <w:szCs w:val="24"/>
        </w:rPr>
        <w:t>а</w:t>
      </w:r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появлении болей в области тканей протезного ложа, связанных с травмой слизистой оболочки, больному рекомендуют немедленно прекратить пользоваться протезом, явиться на прием к врачу, возобновив пользование за 3 часа до посещения врача.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механическом повреждении слизистой оболочки, образовании язв участки протеза в этих местах минимально </w:t>
      </w:r>
      <w:proofErr w:type="spellStart"/>
      <w:r w:rsidRPr="00436381">
        <w:rPr>
          <w:sz w:val="24"/>
          <w:szCs w:val="24"/>
        </w:rPr>
        <w:t>сошлифовываются</w:t>
      </w:r>
      <w:proofErr w:type="spellEnd"/>
      <w:r w:rsidRPr="00436381">
        <w:rPr>
          <w:sz w:val="24"/>
          <w:szCs w:val="24"/>
        </w:rPr>
        <w:t>. Коррекцию базиса протеза проводят до появления первого субъективного ощущения уменьшения болевого синдрома.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Назначается медикаментозная терапия противовоспалительными препаратами и средствами, ускоряющими </w:t>
      </w:r>
      <w:proofErr w:type="spellStart"/>
      <w:r w:rsidRPr="00436381">
        <w:rPr>
          <w:sz w:val="24"/>
          <w:szCs w:val="24"/>
        </w:rPr>
        <w:t>эпителизацию</w:t>
      </w:r>
      <w:proofErr w:type="spellEnd"/>
      <w:r w:rsidRPr="00436381">
        <w:rPr>
          <w:sz w:val="24"/>
          <w:szCs w:val="24"/>
        </w:rPr>
        <w:t xml:space="preserve"> слизистой оболочки рта.</w:t>
      </w:r>
    </w:p>
    <w:p w:rsidR="008F1366" w:rsidRDefault="008F1366" w:rsidP="00436381">
      <w:pPr>
        <w:rPr>
          <w:i/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Пациенты с выраженным торусом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изготовлении рабочей модели необходимо производить «изоляцию» в области торуса с целью предотвращения избыточного давления.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Пациенты с аллергическими реакциями на пластмассу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выявлении аллергического анамнеза следует проводить аллергические кожные пробы на материал базиса протеза. При положительной реакции изготавливают протезы из бесцветной пластмассы, по показаниям проводят серебрение базиса протеза.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Для пациентов с недостаточно благоприятными анатомо-топографическими условиями протезного ложа базис протеза может быть изготовлен с мягкой подкладкой. Показания:</w:t>
      </w:r>
    </w:p>
    <w:p w:rsidR="00436381" w:rsidRPr="008F1366" w:rsidRDefault="00436381" w:rsidP="008F1366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F1366">
        <w:rPr>
          <w:sz w:val="24"/>
          <w:szCs w:val="24"/>
        </w:rPr>
        <w:t>наличие острых костных выступов на протезном ложе, острая внутренняя косая линия при отсутствии абсолютных (четких) показаний для хирургического вмешательства с целью их устранения;</w:t>
      </w:r>
    </w:p>
    <w:p w:rsidR="00436381" w:rsidRPr="008F1366" w:rsidRDefault="00436381" w:rsidP="008F1366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F1366">
        <w:rPr>
          <w:sz w:val="24"/>
          <w:szCs w:val="24"/>
        </w:rPr>
        <w:t>повышенная болевая чувствительность во рту;</w:t>
      </w:r>
    </w:p>
    <w:p w:rsidR="00436381" w:rsidRPr="008F1366" w:rsidRDefault="00436381" w:rsidP="008F1366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F1366">
        <w:rPr>
          <w:sz w:val="24"/>
          <w:szCs w:val="24"/>
        </w:rPr>
        <w:t>отсутствие выраженного подслизистого слоя.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Потребность в применении мягкой подкладки выявляется в процессе адаптации к новому протезу.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Мягкие подкладки изготавливаются клинико-лабораторным методом по известной методике.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8F1366" w:rsidRDefault="008F1366" w:rsidP="00436381">
      <w:pPr>
        <w:rPr>
          <w:b/>
          <w:i/>
          <w:sz w:val="24"/>
          <w:szCs w:val="24"/>
        </w:rPr>
      </w:pPr>
      <w:r w:rsidRPr="008F1366">
        <w:rPr>
          <w:b/>
          <w:i/>
          <w:sz w:val="24"/>
          <w:szCs w:val="24"/>
        </w:rPr>
        <w:t>Алгоритм изготовления протезов с опорой на имплантаты</w:t>
      </w: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Показания к имплантации.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 xml:space="preserve">Полное отсутствие зубов может являться абсолютным показанием для протезирования с использованием имплантатов только при выраженной степени атрофии альвеолярного отростка (альвеолярной части) челюсти, которая не позволяет добиться функционирования полных съемных протезов. Все остальные варианты клинических ситуаций при полном </w:t>
      </w:r>
      <w:r w:rsidRPr="00436381">
        <w:rPr>
          <w:rFonts w:eastAsia="Arial Unicode MS"/>
          <w:sz w:val="24"/>
          <w:szCs w:val="24"/>
        </w:rPr>
        <w:lastRenderedPageBreak/>
        <w:t>отсутствии зубов или только желание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пациента следует рассматривать как относительные показания к ортопедическому лечению с использованием имплантатов.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Противопоказания к имплантации.</w:t>
      </w: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Абсолютные противопоказания.</w:t>
      </w:r>
    </w:p>
    <w:p w:rsidR="00436381" w:rsidRPr="008F1366" w:rsidRDefault="00436381" w:rsidP="008F1366">
      <w:pPr>
        <w:pStyle w:val="a8"/>
        <w:numPr>
          <w:ilvl w:val="1"/>
          <w:numId w:val="25"/>
        </w:numPr>
        <w:ind w:left="567" w:hanging="567"/>
        <w:rPr>
          <w:sz w:val="24"/>
          <w:szCs w:val="24"/>
        </w:rPr>
      </w:pPr>
      <w:r w:rsidRPr="008F1366">
        <w:rPr>
          <w:sz w:val="24"/>
          <w:szCs w:val="24"/>
        </w:rPr>
        <w:t xml:space="preserve">Общие – тяжелые общесоматические болезни: болезни сердечно-сосудистой системы в стадии декомпенсации; болезни крови и кроветворных органов (лимфогранулематоз, лейкозы, гемолитические анемии); психические расстройства и расстройства поведения; иммунопатологические заболевания и состояния (дефекты системы комплимента с выраженным снижением сопротивляемости организма, фагоцитарные расстройства, синдромы гуморальной недостаточности, гипоплазия тимуса и паращитовидных желез); некоторые болезни костно-мышечной системы и соединительной ткани (ревматические и ревматоидные процессы, врожденные </w:t>
      </w:r>
      <w:proofErr w:type="spellStart"/>
      <w:r w:rsidRPr="008F1366">
        <w:rPr>
          <w:sz w:val="24"/>
          <w:szCs w:val="24"/>
        </w:rPr>
        <w:t>остеопатии</w:t>
      </w:r>
      <w:proofErr w:type="spellEnd"/>
      <w:r w:rsidRPr="008F1366">
        <w:rPr>
          <w:sz w:val="24"/>
          <w:szCs w:val="24"/>
        </w:rPr>
        <w:t xml:space="preserve">, костные дисплазии, состояния после лучевой и медикаментозной терапии); заболевания костной системы и другие патологические состояния, вызывающие нарушение трофики и ослабление регенерационной способности костной ткани (врожденные </w:t>
      </w:r>
      <w:proofErr w:type="spellStart"/>
      <w:r w:rsidRPr="008F1366">
        <w:rPr>
          <w:sz w:val="24"/>
          <w:szCs w:val="24"/>
        </w:rPr>
        <w:t>остеопатии</w:t>
      </w:r>
      <w:proofErr w:type="spellEnd"/>
      <w:r w:rsidRPr="008F1366">
        <w:rPr>
          <w:sz w:val="24"/>
          <w:szCs w:val="24"/>
        </w:rPr>
        <w:t xml:space="preserve">, костные дисплазии, состояния после лучевой и медикаментозной терапии); болезни эндокринной системы, расстройства питания и нарушения обмена веществ (сахарный диабет I типа, дисфункции щитовидной и паращитовидных желез, болезни гипофиза и надпочечников); злокачественные новообразования; туберкулез; СПИД; венерические болезни; некоторые болезни кожи (дерматозы и склеродермия), регулярный прием в анамнезе наркотических препаратов; лечение </w:t>
      </w:r>
      <w:proofErr w:type="spellStart"/>
      <w:r w:rsidRPr="008F1366">
        <w:rPr>
          <w:sz w:val="24"/>
          <w:szCs w:val="24"/>
        </w:rPr>
        <w:t>бисфосфонатами</w:t>
      </w:r>
      <w:proofErr w:type="spellEnd"/>
      <w:r w:rsidRPr="008F1366">
        <w:rPr>
          <w:sz w:val="24"/>
          <w:szCs w:val="24"/>
        </w:rPr>
        <w:t>; а также ряд заболеваний при условии, что имплантация не разрешена соответствующим специалистом: врожденные пороки и протезирование клапанов сердца.</w:t>
      </w:r>
    </w:p>
    <w:p w:rsidR="00436381" w:rsidRPr="008F1366" w:rsidRDefault="00436381" w:rsidP="008F1366">
      <w:pPr>
        <w:pStyle w:val="a8"/>
        <w:numPr>
          <w:ilvl w:val="1"/>
          <w:numId w:val="25"/>
        </w:numPr>
        <w:ind w:left="567" w:hanging="567"/>
        <w:rPr>
          <w:sz w:val="24"/>
          <w:szCs w:val="24"/>
        </w:rPr>
      </w:pPr>
      <w:r w:rsidRPr="008F1366">
        <w:rPr>
          <w:sz w:val="24"/>
          <w:szCs w:val="24"/>
        </w:rPr>
        <w:t xml:space="preserve">Местные: некоторые болезни слизистой оболочки рта (хронический рецидивирующий </w:t>
      </w:r>
      <w:proofErr w:type="spellStart"/>
      <w:r w:rsidRPr="008F1366">
        <w:rPr>
          <w:sz w:val="24"/>
          <w:szCs w:val="24"/>
        </w:rPr>
        <w:t>афтозный</w:t>
      </w:r>
      <w:proofErr w:type="spellEnd"/>
      <w:r w:rsidRPr="008F1366">
        <w:rPr>
          <w:sz w:val="24"/>
          <w:szCs w:val="24"/>
        </w:rPr>
        <w:t xml:space="preserve"> стоматит, красная волчанка, пузырчатка, синдром </w:t>
      </w:r>
      <w:proofErr w:type="spellStart"/>
      <w:r w:rsidRPr="008F1366">
        <w:rPr>
          <w:sz w:val="24"/>
          <w:szCs w:val="24"/>
        </w:rPr>
        <w:t>Шегрена</w:t>
      </w:r>
      <w:proofErr w:type="spellEnd"/>
      <w:r w:rsidRPr="008F1366">
        <w:rPr>
          <w:sz w:val="24"/>
          <w:szCs w:val="24"/>
        </w:rPr>
        <w:t xml:space="preserve">, синдром </w:t>
      </w:r>
      <w:proofErr w:type="spellStart"/>
      <w:r w:rsidRPr="008F1366">
        <w:rPr>
          <w:sz w:val="24"/>
          <w:szCs w:val="24"/>
        </w:rPr>
        <w:t>Бехчета</w:t>
      </w:r>
      <w:proofErr w:type="spellEnd"/>
      <w:r w:rsidRPr="008F1366">
        <w:rPr>
          <w:sz w:val="24"/>
          <w:szCs w:val="24"/>
        </w:rPr>
        <w:t xml:space="preserve">); </w:t>
      </w:r>
      <w:proofErr w:type="spellStart"/>
      <w:r w:rsidRPr="008F1366">
        <w:rPr>
          <w:sz w:val="24"/>
          <w:szCs w:val="24"/>
        </w:rPr>
        <w:t>генерализованный</w:t>
      </w:r>
      <w:proofErr w:type="spellEnd"/>
      <w:r w:rsidRPr="008F1366">
        <w:rPr>
          <w:sz w:val="24"/>
          <w:szCs w:val="24"/>
        </w:rPr>
        <w:t xml:space="preserve"> пародонтит тяжелой степени.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Относительные противопоказания.</w:t>
      </w:r>
    </w:p>
    <w:p w:rsidR="00436381" w:rsidRPr="008F1366" w:rsidRDefault="00436381" w:rsidP="008F1366">
      <w:pPr>
        <w:pStyle w:val="a8"/>
        <w:numPr>
          <w:ilvl w:val="0"/>
          <w:numId w:val="32"/>
        </w:numPr>
        <w:ind w:left="567" w:hanging="567"/>
        <w:rPr>
          <w:sz w:val="24"/>
          <w:szCs w:val="24"/>
        </w:rPr>
      </w:pPr>
      <w:r w:rsidRPr="008F1366">
        <w:rPr>
          <w:sz w:val="24"/>
          <w:szCs w:val="24"/>
        </w:rPr>
        <w:t xml:space="preserve">Общие: остеопороз; низкое содержание эстрогена у женщин – например, после </w:t>
      </w:r>
      <w:proofErr w:type="spellStart"/>
      <w:r w:rsidRPr="008F1366">
        <w:rPr>
          <w:sz w:val="24"/>
          <w:szCs w:val="24"/>
        </w:rPr>
        <w:t>овариоэктомии</w:t>
      </w:r>
      <w:proofErr w:type="spellEnd"/>
      <w:r w:rsidRPr="008F1366">
        <w:rPr>
          <w:sz w:val="24"/>
          <w:szCs w:val="24"/>
        </w:rPr>
        <w:t>; доброкачественные новообразования; хронические инфекционные болезни; вредные привычки (злоупотребление алкоголем и курением, наркомания); возраст до 18 лет; беременность и лактация.</w:t>
      </w:r>
    </w:p>
    <w:p w:rsidR="00436381" w:rsidRPr="008F1366" w:rsidRDefault="00436381" w:rsidP="008F1366">
      <w:pPr>
        <w:pStyle w:val="a8"/>
        <w:numPr>
          <w:ilvl w:val="0"/>
          <w:numId w:val="32"/>
        </w:numPr>
        <w:ind w:left="567" w:hanging="567"/>
        <w:rPr>
          <w:sz w:val="24"/>
          <w:szCs w:val="24"/>
        </w:rPr>
      </w:pPr>
      <w:r w:rsidRPr="008F1366">
        <w:rPr>
          <w:sz w:val="24"/>
          <w:szCs w:val="24"/>
        </w:rPr>
        <w:t>Местные: неудовлетворительная гигиена рта.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Подготовка лунки зуба к имплантации.</w:t>
      </w:r>
    </w:p>
    <w:p w:rsidR="00436381" w:rsidRPr="00436381" w:rsidRDefault="00436381" w:rsidP="00436381">
      <w:pPr>
        <w:rPr>
          <w:rFonts w:eastAsia="Arial Unicode MS"/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При планировании зубного протезирования на имплантатах, уже во время удаления зуба/зубов,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необходима специальная подготовка для сохранения объема альвеолярного отростка (альвеолярной части) челюсти и оптимизации внутренней структуры костной ткани. Особое внимание следует уделять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 xml:space="preserve">максимально щадящей экстракции и обработки альвеолы. Для сокращения сроков подготовки к операции имплантации рекомендуется заполнение лунки костнопластическим материалом и/или наложение на лунку мембраны для направленной регенерации кости. Лучше всего использовать </w:t>
      </w:r>
      <w:proofErr w:type="spellStart"/>
      <w:r w:rsidRPr="00436381">
        <w:rPr>
          <w:rFonts w:eastAsia="Arial Unicode MS"/>
          <w:sz w:val="24"/>
          <w:szCs w:val="24"/>
        </w:rPr>
        <w:t>нерезорбируемую</w:t>
      </w:r>
      <w:proofErr w:type="spellEnd"/>
      <w:r w:rsidRPr="00436381">
        <w:rPr>
          <w:rFonts w:eastAsia="Arial Unicode MS"/>
          <w:sz w:val="24"/>
          <w:szCs w:val="24"/>
        </w:rPr>
        <w:t xml:space="preserve"> мембрану и наложение сближающих (удерживающих) швов без отслоения </w:t>
      </w:r>
      <w:proofErr w:type="spellStart"/>
      <w:r w:rsidRPr="00436381">
        <w:rPr>
          <w:rFonts w:eastAsia="Arial Unicode MS"/>
          <w:sz w:val="24"/>
          <w:szCs w:val="24"/>
        </w:rPr>
        <w:t>слизисто</w:t>
      </w:r>
      <w:proofErr w:type="spellEnd"/>
      <w:r w:rsidRPr="00436381">
        <w:rPr>
          <w:rFonts w:eastAsia="Arial Unicode MS"/>
          <w:sz w:val="24"/>
          <w:szCs w:val="24"/>
        </w:rPr>
        <w:t xml:space="preserve">-надкостничного лоскута. Если костнопластический материал применяется без мембраны или используется </w:t>
      </w:r>
      <w:proofErr w:type="spellStart"/>
      <w:r w:rsidRPr="00436381">
        <w:rPr>
          <w:rFonts w:eastAsia="Arial Unicode MS"/>
          <w:sz w:val="24"/>
          <w:szCs w:val="24"/>
        </w:rPr>
        <w:t>резорбируемая</w:t>
      </w:r>
      <w:proofErr w:type="spellEnd"/>
      <w:r w:rsidRPr="00436381">
        <w:rPr>
          <w:rFonts w:eastAsia="Arial Unicode MS"/>
          <w:sz w:val="24"/>
          <w:szCs w:val="24"/>
        </w:rPr>
        <w:t xml:space="preserve"> мембрана, то обязательно герметичное </w:t>
      </w:r>
      <w:proofErr w:type="spellStart"/>
      <w:r w:rsidRPr="00436381">
        <w:rPr>
          <w:rFonts w:eastAsia="Arial Unicode MS"/>
          <w:sz w:val="24"/>
          <w:szCs w:val="24"/>
        </w:rPr>
        <w:t>ушивание</w:t>
      </w:r>
      <w:proofErr w:type="spellEnd"/>
      <w:r w:rsidRPr="00436381">
        <w:rPr>
          <w:rFonts w:eastAsia="Arial Unicode MS"/>
          <w:sz w:val="24"/>
          <w:szCs w:val="24"/>
        </w:rPr>
        <w:t xml:space="preserve"> слизистой оболочки над альвеолой.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 xml:space="preserve">Срок </w:t>
      </w:r>
      <w:r w:rsidR="008F1366">
        <w:rPr>
          <w:i/>
          <w:sz w:val="24"/>
          <w:szCs w:val="24"/>
        </w:rPr>
        <w:t>имплантации после удаления зуба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Оптимальным можно считать имплантацию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в альвеолу с полностью завершившейся регенерацией, включая заполнение костной тканью всего объема альвеолы, формирование наружной компактной пластинки и нормальной слизистой оболочки. Такое состояние может достигаться в срок от 3-4 до 9-12 месяцев после удаления зуба, в среднем – через 4-6 месяцев.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lastRenderedPageBreak/>
        <w:t>При сохранении стенок альвеолы и отсутствии патологического процесса в лунке возможна установка имплантатов через 6 недель после удаления зуба.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Если возможно полное устранение патологически измененных тканей и обеспечение полноценной первичной фиксации имплантатов, то допускается выполнение имплантации одномоментно с удалением зуба или до достижения состояния полного завершения регенеративных процессов в лунке удаленного зуба. Допускается выполнение имплантации спустя год и более после удаления зуба.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Планирование ортопедиче</w:t>
      </w:r>
      <w:r w:rsidR="008F1366">
        <w:rPr>
          <w:i/>
          <w:sz w:val="24"/>
          <w:szCs w:val="24"/>
        </w:rPr>
        <w:t>ской конструкции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 каждой конкретной клинической ситуации конструкция зубного протеза, количество имплантатов, их тип, размер и расположение определяются в зависимости от состояния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костной ткани в области имплантации (высота, ширина и плотность кости) и от состояния зубов-антагонистов, т.е. индивидуально.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изготовлении всех видов протезов, опирающихся на имплантаты, у пациентов с полным отсутствием зубов допускается изготовление укороченного искусственного зубного ряда, включающего в себя от 10 до 12 зубов, и, при необходимости, моделирование первых моляров по типу </w:t>
      </w:r>
      <w:proofErr w:type="spellStart"/>
      <w:r w:rsidRPr="00436381">
        <w:rPr>
          <w:sz w:val="24"/>
          <w:szCs w:val="24"/>
        </w:rPr>
        <w:t>премоляров</w:t>
      </w:r>
      <w:proofErr w:type="spellEnd"/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изготовление несъемных конструкций на имплантатах возможно применение одиночных искусственных коронок, мостовидных протезов или их сочетания. Изготовление одиночных коронок возможно, только если каждому отсутствующему зубу будет соответствовать установленный имплантат. В составе каждого мостовидного протеза оптимальным вариантом соотношения количества искусственных опорных коронок с опорой на имплантатах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и искусственных фасеток, не имеющих опоры, следует считать 2:1. Мостовидные протезы можно использовать только с опорой на имплантатах оптимального размера. Условно-съемные протезы имеют в своем составе гарнитурные искусственные зубы, пластмассовый базис и цельнолитой каркас, фиксируемый к 5-6 имплантатам. В исключительных случаях опорой условно-съемного протеза могут служить 4 имплантата.</w:t>
      </w:r>
    </w:p>
    <w:p w:rsidR="00436381" w:rsidRPr="00436381" w:rsidRDefault="00436381" w:rsidP="00436381">
      <w:pPr>
        <w:rPr>
          <w:rFonts w:eastAsia="Arial Unicode MS"/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При изготовлении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условно-съемных и мостовидных протезов восстанавливающих весь зубной ряд можно изготавливать консольные элементы, но не более одной фасетки или одного искусственного зуба с каждой стороны.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изготовлении полного съемного протеза вариантами его фиксации могут быть:</w:t>
      </w:r>
    </w:p>
    <w:p w:rsidR="00436381" w:rsidRPr="008F1366" w:rsidRDefault="00436381" w:rsidP="008F1366">
      <w:pPr>
        <w:pStyle w:val="a8"/>
        <w:numPr>
          <w:ilvl w:val="0"/>
          <w:numId w:val="34"/>
        </w:numPr>
        <w:ind w:hanging="578"/>
        <w:rPr>
          <w:sz w:val="24"/>
          <w:szCs w:val="24"/>
        </w:rPr>
      </w:pPr>
      <w:r w:rsidRPr="008F1366">
        <w:rPr>
          <w:sz w:val="24"/>
          <w:szCs w:val="24"/>
        </w:rPr>
        <w:t xml:space="preserve">от 2 до 4 одиночно стоящих имплантатов с шаровидными </w:t>
      </w:r>
      <w:proofErr w:type="spellStart"/>
      <w:r w:rsidRPr="008F1366">
        <w:rPr>
          <w:sz w:val="24"/>
          <w:szCs w:val="24"/>
        </w:rPr>
        <w:t>аттачменами</w:t>
      </w:r>
      <w:proofErr w:type="spellEnd"/>
      <w:r w:rsidRPr="008F1366">
        <w:rPr>
          <w:sz w:val="24"/>
          <w:szCs w:val="24"/>
        </w:rPr>
        <w:t xml:space="preserve"> или их аналогами;</w:t>
      </w:r>
    </w:p>
    <w:p w:rsidR="00436381" w:rsidRPr="008F1366" w:rsidRDefault="00436381" w:rsidP="008F1366">
      <w:pPr>
        <w:pStyle w:val="a8"/>
        <w:numPr>
          <w:ilvl w:val="0"/>
          <w:numId w:val="34"/>
        </w:numPr>
        <w:ind w:hanging="578"/>
        <w:rPr>
          <w:sz w:val="24"/>
          <w:szCs w:val="24"/>
        </w:rPr>
      </w:pPr>
      <w:r w:rsidRPr="008F1366">
        <w:rPr>
          <w:sz w:val="24"/>
          <w:szCs w:val="24"/>
        </w:rPr>
        <w:t xml:space="preserve">от 2 до 8 имплантатов, соединенных балкой, которая может дополнительно нести </w:t>
      </w:r>
      <w:proofErr w:type="spellStart"/>
      <w:r w:rsidRPr="008F1366">
        <w:rPr>
          <w:sz w:val="24"/>
          <w:szCs w:val="24"/>
        </w:rPr>
        <w:t>аттачмены</w:t>
      </w:r>
      <w:proofErr w:type="spellEnd"/>
      <w:r w:rsidRPr="008F1366">
        <w:rPr>
          <w:sz w:val="24"/>
          <w:szCs w:val="24"/>
        </w:rPr>
        <w:t xml:space="preserve"> разной конструкции и разной степени лабильности;</w:t>
      </w:r>
    </w:p>
    <w:p w:rsidR="00436381" w:rsidRPr="008F1366" w:rsidRDefault="00436381" w:rsidP="008F1366">
      <w:pPr>
        <w:pStyle w:val="a8"/>
        <w:numPr>
          <w:ilvl w:val="0"/>
          <w:numId w:val="34"/>
        </w:numPr>
        <w:ind w:hanging="578"/>
        <w:rPr>
          <w:sz w:val="24"/>
          <w:szCs w:val="24"/>
        </w:rPr>
      </w:pPr>
      <w:r w:rsidRPr="008F1366">
        <w:rPr>
          <w:sz w:val="24"/>
          <w:szCs w:val="24"/>
        </w:rPr>
        <w:t>от 2 до 8 имплантатов с телескопической системой фиксации.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Съемный протез может иметь цельнолитой металлический каркас, включая матричные элементы фиксирующих приспособлений, либо съемная конструкция изготавливается без каркаса с расположением матричных элементов фиксирующих приспособлений непосредственно в базисе протеза.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Выбор типа, размера имплантатов и их расположения.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Оптимальным вариантом конструкции следует считать осесимметричные (цилиндрические и конусные) имплантаты.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Оптимальная длина имплантата – 11-14 мм. Реже могут использоваться имплантаты длиной от 5 до 10 мм и длиннее 14 мм.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Рекомендуется использовать имплантаты следующего диаметра: верхние боковые резцы и нижние резцы: оптимальный диаметр – 3,3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±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0,2 мм; верхние центральные резцы, клыки и </w:t>
      </w:r>
      <w:proofErr w:type="spellStart"/>
      <w:r w:rsidRPr="00436381">
        <w:rPr>
          <w:sz w:val="24"/>
          <w:szCs w:val="24"/>
        </w:rPr>
        <w:t>премоляры</w:t>
      </w:r>
      <w:proofErr w:type="spellEnd"/>
      <w:r w:rsidRPr="00436381">
        <w:rPr>
          <w:sz w:val="24"/>
          <w:szCs w:val="24"/>
        </w:rPr>
        <w:t xml:space="preserve"> обеих челюстей: оптимальный диаметр – 4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±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0,2 мм, в качестве исключения можно использовать имплантаты диаметром 3,3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±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0,2 мм; моляры обеих челюстей: оптимальный диаметр – не менее 4 мм, в качестве исключения можно использовать имплантаты диаметром 3,8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±</w:t>
      </w:r>
      <w:r w:rsidR="00AE1F34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0,2 мм.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планировании размера имплантата необходимо учесть, что на всех участках </w:t>
      </w:r>
      <w:r w:rsidRPr="00436381">
        <w:rPr>
          <w:sz w:val="24"/>
          <w:szCs w:val="24"/>
        </w:rPr>
        <w:lastRenderedPageBreak/>
        <w:t>поверхности имплантата его должна окружать костная ткань, толщиной не менее 0,5-1 мм. Расстояние между двумя имплантатами должно быть не менее 2-3 мм.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выборе размера имплантата необходимо учесть, что минимальное расстояние от имплантата до анатомических образований должно быть следующее: от носовой полости и верхнечелюстного синуса – 1 мм или контакт с компактной пластиной дна этих анатомических образований; от нижнечелюстного канала – не менее 1 мм; от ментального отверстия – не менее 1,5 мм. Необходимо учитывать, что при расположении имплантатов в области между ментальными отверстиями их верхушки должны отстоять от нижнего края челюсти не менее чем на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1,5 мм.</w:t>
      </w:r>
    </w:p>
    <w:p w:rsidR="008F1366" w:rsidRDefault="008F1366" w:rsidP="00436381">
      <w:pPr>
        <w:rPr>
          <w:i/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Увеличение объема костной ткани.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Если размер альвеолярного отростка (альвеолярной части) челюсти не позволяет выполнять установку имплантата, то рекомендуется проводить наращивание объема костной ткани, которое может выполняться одномоментно с имплантацией или как самостоятельная </w:t>
      </w:r>
      <w:proofErr w:type="spellStart"/>
      <w:r w:rsidRPr="00436381">
        <w:rPr>
          <w:sz w:val="24"/>
          <w:szCs w:val="24"/>
        </w:rPr>
        <w:t>предимплантационная</w:t>
      </w:r>
      <w:proofErr w:type="spellEnd"/>
      <w:r w:rsidRPr="00436381">
        <w:rPr>
          <w:sz w:val="24"/>
          <w:szCs w:val="24"/>
        </w:rPr>
        <w:t xml:space="preserve"> операция.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Диагностическое и временное протезирование.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На всех этапах </w:t>
      </w:r>
      <w:proofErr w:type="spellStart"/>
      <w:r w:rsidRPr="00436381">
        <w:rPr>
          <w:sz w:val="24"/>
          <w:szCs w:val="24"/>
        </w:rPr>
        <w:t>имплантологического</w:t>
      </w:r>
      <w:proofErr w:type="spellEnd"/>
      <w:r w:rsidRPr="00436381">
        <w:rPr>
          <w:sz w:val="24"/>
          <w:szCs w:val="24"/>
        </w:rPr>
        <w:t xml:space="preserve"> лечения (до и после операции имплантации, во время изготовления постоянной зубопротезной конструкции) пациенту рекомендуется пользоваться временными зубными протезами.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Рекомендуется проводить диагностическое моделирование будущих протезов. Временные протезы следует считать косметическим и функциональным ориентиром для изготовления постоянных зубопротезных конструкций.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>Операция дентальной имплантации.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операции дентальной имплантации всегда необходимо применение операционных шаблонов. При изготовлении операционных шаблонов: если планируются несъемные конструкции зубных протезов, то центральная точка имплантата (место его прохождения через гребень альвеолярного отростка или альвеолярной части челюсти) должна соответствовать центру искусственной коронки.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Ось имплантата должна быть параллельна соседним имплантатам или отклоняться от их оси не более чем на 5-7º.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Наружный край имплантата должен располагаться на уровне гребня альвеолярного отростка или альвеолярной части челюсти, выступая из него или погружаясь в него не более чем на 0,5 мм. При использовании имплантатов с эффектом переключения платформ (если начальная часть </w:t>
      </w:r>
      <w:proofErr w:type="spellStart"/>
      <w:r w:rsidRPr="00436381">
        <w:rPr>
          <w:sz w:val="24"/>
          <w:szCs w:val="24"/>
        </w:rPr>
        <w:t>абатмента</w:t>
      </w:r>
      <w:proofErr w:type="spellEnd"/>
      <w:r w:rsidRPr="00436381">
        <w:rPr>
          <w:sz w:val="24"/>
          <w:szCs w:val="24"/>
        </w:rPr>
        <w:t xml:space="preserve"> имеет меньший диаметр, чем сам имплантат) допустимое погружение имплантата возможно до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1,5 мм от гребня альвеолы.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Необходимо обеспечить достаточную первичную фиксацию имплантата в костной ткани. Оптимальное усилие введения имплантата в кость – 35-40 </w:t>
      </w:r>
      <w:proofErr w:type="spellStart"/>
      <w:r w:rsidRPr="00436381">
        <w:rPr>
          <w:sz w:val="24"/>
          <w:szCs w:val="24"/>
        </w:rPr>
        <w:t>Н∙см</w:t>
      </w:r>
      <w:proofErr w:type="spellEnd"/>
      <w:r w:rsidRPr="00436381">
        <w:rPr>
          <w:sz w:val="24"/>
          <w:szCs w:val="24"/>
        </w:rPr>
        <w:t xml:space="preserve">, максимальное – 45-50 </w:t>
      </w:r>
      <w:proofErr w:type="spellStart"/>
      <w:r w:rsidRPr="00436381">
        <w:rPr>
          <w:sz w:val="24"/>
          <w:szCs w:val="24"/>
        </w:rPr>
        <w:t>Н∙см</w:t>
      </w:r>
      <w:proofErr w:type="spellEnd"/>
      <w:r w:rsidRPr="00436381">
        <w:rPr>
          <w:sz w:val="24"/>
          <w:szCs w:val="24"/>
        </w:rPr>
        <w:t xml:space="preserve">, минимальное – 25-30 </w:t>
      </w:r>
      <w:proofErr w:type="spellStart"/>
      <w:r w:rsidRPr="00436381">
        <w:rPr>
          <w:sz w:val="24"/>
          <w:szCs w:val="24"/>
        </w:rPr>
        <w:t>Н∙см</w:t>
      </w:r>
      <w:proofErr w:type="spellEnd"/>
      <w:r w:rsidRPr="00436381">
        <w:rPr>
          <w:sz w:val="24"/>
          <w:szCs w:val="24"/>
        </w:rPr>
        <w:t>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t xml:space="preserve">Срок достижения </w:t>
      </w:r>
      <w:proofErr w:type="spellStart"/>
      <w:r w:rsidRPr="008F1366">
        <w:rPr>
          <w:i/>
          <w:sz w:val="24"/>
          <w:szCs w:val="24"/>
        </w:rPr>
        <w:t>остеоинтеграции</w:t>
      </w:r>
      <w:proofErr w:type="spellEnd"/>
      <w:r w:rsidRPr="008F1366">
        <w:rPr>
          <w:i/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 xml:space="preserve">В подавляющем большинстве случаев для достижения </w:t>
      </w:r>
      <w:proofErr w:type="spellStart"/>
      <w:r w:rsidRPr="00436381">
        <w:rPr>
          <w:rFonts w:eastAsia="Arial Unicode MS"/>
          <w:sz w:val="24"/>
          <w:szCs w:val="24"/>
        </w:rPr>
        <w:t>остеоинтеграции</w:t>
      </w:r>
      <w:proofErr w:type="spellEnd"/>
      <w:r w:rsidRPr="00436381">
        <w:rPr>
          <w:rFonts w:eastAsia="Arial Unicode MS"/>
          <w:sz w:val="24"/>
          <w:szCs w:val="24"/>
        </w:rPr>
        <w:t xml:space="preserve"> необходим срок 3-4 месяца на нижней челюсти и 4-6 месяцев на верхней челюсти</w:t>
      </w:r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благоприятных клинических условиях может применяться непосредственная нагрузка имплантатов. Для этого необходимо использовать временные зубные протезы с опорой на временный или постоянный </w:t>
      </w:r>
      <w:proofErr w:type="spellStart"/>
      <w:r w:rsidRPr="00436381">
        <w:rPr>
          <w:sz w:val="24"/>
          <w:szCs w:val="24"/>
        </w:rPr>
        <w:t>абатмент</w:t>
      </w:r>
      <w:proofErr w:type="spellEnd"/>
      <w:r w:rsidRPr="00436381">
        <w:rPr>
          <w:sz w:val="24"/>
          <w:szCs w:val="24"/>
        </w:rPr>
        <w:t xml:space="preserve">. Обязательными условиями непосредственной нагрузки следует считать: использование имплантата оптимального размера, плотность кости 1-го или 2-го типов по классификации </w:t>
      </w:r>
      <w:r w:rsidRPr="00436381">
        <w:rPr>
          <w:rFonts w:eastAsia="Calibri"/>
          <w:sz w:val="24"/>
          <w:szCs w:val="24"/>
        </w:rPr>
        <w:t xml:space="preserve">U. </w:t>
      </w:r>
      <w:proofErr w:type="spellStart"/>
      <w:r w:rsidRPr="00436381">
        <w:rPr>
          <w:rFonts w:eastAsia="Calibri"/>
          <w:sz w:val="24"/>
          <w:szCs w:val="24"/>
        </w:rPr>
        <w:t>Lekholm</w:t>
      </w:r>
      <w:proofErr w:type="spellEnd"/>
      <w:r w:rsidRPr="00436381">
        <w:rPr>
          <w:rFonts w:eastAsia="Calibri"/>
          <w:sz w:val="24"/>
          <w:szCs w:val="24"/>
        </w:rPr>
        <w:t xml:space="preserve"> и G. </w:t>
      </w:r>
      <w:proofErr w:type="spellStart"/>
      <w:r w:rsidRPr="00436381">
        <w:rPr>
          <w:rFonts w:eastAsia="Calibri"/>
          <w:sz w:val="24"/>
          <w:szCs w:val="24"/>
        </w:rPr>
        <w:t>Zarb</w:t>
      </w:r>
      <w:proofErr w:type="spellEnd"/>
      <w:r w:rsidRPr="00436381">
        <w:rPr>
          <w:rFonts w:eastAsia="Calibri"/>
          <w:sz w:val="24"/>
          <w:szCs w:val="24"/>
        </w:rPr>
        <w:t xml:space="preserve"> (1985)</w:t>
      </w:r>
      <w:r w:rsidRPr="00436381">
        <w:rPr>
          <w:sz w:val="24"/>
          <w:szCs w:val="24"/>
        </w:rPr>
        <w:t>, которая предусматривает</w:t>
      </w:r>
      <w:r w:rsidRPr="00436381">
        <w:rPr>
          <w:rFonts w:eastAsia="Calibri"/>
          <w:sz w:val="24"/>
          <w:szCs w:val="24"/>
        </w:rPr>
        <w:t xml:space="preserve"> выдел</w:t>
      </w:r>
      <w:r w:rsidRPr="00436381">
        <w:rPr>
          <w:sz w:val="24"/>
          <w:szCs w:val="24"/>
        </w:rPr>
        <w:t>ение</w:t>
      </w:r>
      <w:r w:rsidRPr="00436381">
        <w:rPr>
          <w:rFonts w:eastAsia="Calibri"/>
          <w:sz w:val="24"/>
          <w:szCs w:val="24"/>
        </w:rPr>
        <w:t xml:space="preserve"> 5 типов формы альвеолярных отростков челюстей в зависимости от их сохранности или, наоборот, атрофии: А, В, С, D и Е («А» – набольший объем альвеолярного отростка, «Е» – наименьший), а также 4 тип</w:t>
      </w:r>
      <w:r w:rsidR="00AE1F34">
        <w:rPr>
          <w:rFonts w:eastAsia="Calibri"/>
          <w:sz w:val="24"/>
          <w:szCs w:val="24"/>
        </w:rPr>
        <w:t>ов</w:t>
      </w:r>
      <w:r w:rsidRPr="00436381">
        <w:rPr>
          <w:rFonts w:eastAsia="Calibri"/>
          <w:sz w:val="24"/>
          <w:szCs w:val="24"/>
        </w:rPr>
        <w:t xml:space="preserve"> плотности костной ткани: 1</w:t>
      </w:r>
      <w:r w:rsidR="00AE1F34">
        <w:rPr>
          <w:rFonts w:eastAsia="Calibri"/>
          <w:sz w:val="24"/>
          <w:szCs w:val="24"/>
        </w:rPr>
        <w:t>-я</w:t>
      </w:r>
      <w:r w:rsidRPr="00436381">
        <w:rPr>
          <w:rFonts w:eastAsia="Calibri"/>
          <w:sz w:val="24"/>
          <w:szCs w:val="24"/>
        </w:rPr>
        <w:t>, 2</w:t>
      </w:r>
      <w:r w:rsidR="00AE1F34">
        <w:rPr>
          <w:rFonts w:eastAsia="Calibri"/>
          <w:sz w:val="24"/>
          <w:szCs w:val="24"/>
        </w:rPr>
        <w:t>-я</w:t>
      </w:r>
      <w:r w:rsidRPr="00436381">
        <w:rPr>
          <w:rFonts w:eastAsia="Calibri"/>
          <w:sz w:val="24"/>
          <w:szCs w:val="24"/>
        </w:rPr>
        <w:t>, 3</w:t>
      </w:r>
      <w:r w:rsidR="00AE1F34">
        <w:rPr>
          <w:rFonts w:eastAsia="Calibri"/>
          <w:sz w:val="24"/>
          <w:szCs w:val="24"/>
        </w:rPr>
        <w:t>-я</w:t>
      </w:r>
      <w:r w:rsidRPr="00436381">
        <w:rPr>
          <w:rFonts w:eastAsia="Calibri"/>
          <w:sz w:val="24"/>
          <w:szCs w:val="24"/>
        </w:rPr>
        <w:t xml:space="preserve"> и 4</w:t>
      </w:r>
      <w:r w:rsidR="00AE1F34">
        <w:rPr>
          <w:rFonts w:eastAsia="Calibri"/>
          <w:sz w:val="24"/>
          <w:szCs w:val="24"/>
        </w:rPr>
        <w:t>-я</w:t>
      </w:r>
      <w:r w:rsidRPr="00436381">
        <w:rPr>
          <w:rFonts w:eastAsia="Calibri"/>
          <w:sz w:val="24"/>
          <w:szCs w:val="24"/>
        </w:rPr>
        <w:t xml:space="preserve"> («1» – самая плотная кость, «4» – самая рыхлая)</w:t>
      </w:r>
      <w:r w:rsidRPr="00436381">
        <w:rPr>
          <w:sz w:val="24"/>
          <w:szCs w:val="24"/>
        </w:rPr>
        <w:t xml:space="preserve"> и объективно подтвержденная высокая первичная стабильность имплантата.</w:t>
      </w:r>
    </w:p>
    <w:p w:rsidR="008F1366" w:rsidRDefault="008F1366" w:rsidP="00436381">
      <w:pPr>
        <w:rPr>
          <w:sz w:val="24"/>
          <w:szCs w:val="24"/>
        </w:rPr>
      </w:pPr>
    </w:p>
    <w:p w:rsidR="00436381" w:rsidRPr="008F1366" w:rsidRDefault="00436381" w:rsidP="00436381">
      <w:pPr>
        <w:rPr>
          <w:i/>
          <w:sz w:val="24"/>
          <w:szCs w:val="24"/>
        </w:rPr>
      </w:pPr>
      <w:r w:rsidRPr="008F1366">
        <w:rPr>
          <w:i/>
          <w:sz w:val="24"/>
          <w:szCs w:val="24"/>
        </w:rPr>
        <w:lastRenderedPageBreak/>
        <w:t>Второй этап имплантации и срок до получения оттиска.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>Второй этап имплантации проводится при достижении</w:t>
      </w:r>
      <w:r>
        <w:rPr>
          <w:rFonts w:eastAsia="Arial Unicode MS"/>
          <w:sz w:val="24"/>
          <w:szCs w:val="24"/>
        </w:rPr>
        <w:t xml:space="preserve"> </w:t>
      </w:r>
      <w:proofErr w:type="spellStart"/>
      <w:r w:rsidRPr="00436381">
        <w:rPr>
          <w:rFonts w:eastAsia="Arial Unicode MS"/>
          <w:sz w:val="24"/>
          <w:szCs w:val="24"/>
        </w:rPr>
        <w:t>остеоинтеграции</w:t>
      </w:r>
      <w:proofErr w:type="spellEnd"/>
      <w:r w:rsidRPr="00436381">
        <w:rPr>
          <w:rFonts w:eastAsia="Arial Unicode MS"/>
          <w:sz w:val="24"/>
          <w:szCs w:val="24"/>
        </w:rPr>
        <w:t xml:space="preserve"> имплантата, подтвержденной рентгенологическим исследованием и оценкой</w:t>
      </w:r>
      <w:r>
        <w:rPr>
          <w:rFonts w:eastAsia="Arial Unicode MS"/>
          <w:sz w:val="24"/>
          <w:szCs w:val="24"/>
        </w:rPr>
        <w:t xml:space="preserve"> </w:t>
      </w:r>
      <w:r w:rsidRPr="00436381">
        <w:rPr>
          <w:rFonts w:eastAsia="Arial Unicode MS"/>
          <w:sz w:val="24"/>
          <w:szCs w:val="24"/>
        </w:rPr>
        <w:t>стабильности имплантата</w:t>
      </w:r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На втором этапе имплантации винт-заглушка имплантации заменяется формирователем десны, который полностью выступает над ее поверхностью и имеет диаметр, соответствующий шейке будущего искусственного зуба или </w:t>
      </w:r>
      <w:proofErr w:type="spellStart"/>
      <w:r w:rsidRPr="00436381">
        <w:rPr>
          <w:sz w:val="24"/>
          <w:szCs w:val="24"/>
        </w:rPr>
        <w:t>абатмента</w:t>
      </w:r>
      <w:proofErr w:type="spellEnd"/>
      <w:r w:rsidRPr="00436381">
        <w:rPr>
          <w:sz w:val="24"/>
          <w:szCs w:val="24"/>
        </w:rPr>
        <w:t>, несущего конструкцию для фиксации съемного протеза.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изготовлении несъемных конструкций зубных протезов в косметически значимой зоне (верхние резцы, клыки и </w:t>
      </w:r>
      <w:proofErr w:type="spellStart"/>
      <w:r w:rsidRPr="00436381">
        <w:rPr>
          <w:sz w:val="24"/>
          <w:szCs w:val="24"/>
        </w:rPr>
        <w:t>премоляры</w:t>
      </w:r>
      <w:proofErr w:type="spellEnd"/>
      <w:r w:rsidRPr="00436381">
        <w:rPr>
          <w:sz w:val="24"/>
          <w:szCs w:val="24"/>
        </w:rPr>
        <w:t xml:space="preserve">) и/или при условии толщины десны более чем 1,5-2 мм от установки формирователя десны до получения оттиска рекомендуется срок 3-4 недели. При условии толщины десны не более чем 1,5-2 мм в области верхних моляров и всех нижних зубов, а также при всех видах съемного протезирования, срок от установки формирователя десны до получения оттиска должен составлять 1-2 недели. Кроме того, возможно формирование десны временными коронками с опорой на временный или постоянный </w:t>
      </w:r>
      <w:proofErr w:type="spellStart"/>
      <w:r w:rsidRPr="00436381">
        <w:rPr>
          <w:sz w:val="24"/>
          <w:szCs w:val="24"/>
        </w:rPr>
        <w:t>абатмент</w:t>
      </w:r>
      <w:proofErr w:type="spellEnd"/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Клинико-лабораторные этапы изготовления зубных протезов с опорой на имплантаты.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Оттиск (слепок) с имплантата получают при помощи оттискных (слепочных) модулей (трансферов). Если имплантаты параллельны между собой или угол отклонения не превышает 5-7º, то используется техника закрытой ложки (стандартная оттискная (слепочная) ложка и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силиконовый материал). Если имплантаты отклоняются друг от друга более чем на 5-7º, то используется техника открытой оттискной (слепочной) ложки с предварительным изготовлением перфорированной индивидуальной ложки.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изготовлении рабочей модели челюстей рекомендуется использование </w:t>
      </w:r>
      <w:proofErr w:type="spellStart"/>
      <w:r w:rsidRPr="00436381">
        <w:rPr>
          <w:sz w:val="24"/>
          <w:szCs w:val="24"/>
        </w:rPr>
        <w:t>десневой</w:t>
      </w:r>
      <w:proofErr w:type="spellEnd"/>
      <w:r w:rsidRPr="00436381">
        <w:rPr>
          <w:sz w:val="24"/>
          <w:szCs w:val="24"/>
        </w:rPr>
        <w:t xml:space="preserve"> маски.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качестве несъемных конструкций с опорой на имплантаты могут применяться протезы из композитных материалов, металлокерамические протезы (с опорой на металлические </w:t>
      </w:r>
      <w:proofErr w:type="spellStart"/>
      <w:r w:rsidRPr="00436381">
        <w:rPr>
          <w:sz w:val="24"/>
          <w:szCs w:val="24"/>
        </w:rPr>
        <w:t>абатменты</w:t>
      </w:r>
      <w:proofErr w:type="spellEnd"/>
      <w:r w:rsidRPr="00436381">
        <w:rPr>
          <w:sz w:val="24"/>
          <w:szCs w:val="24"/>
        </w:rPr>
        <w:t xml:space="preserve">), а также </w:t>
      </w:r>
      <w:proofErr w:type="spellStart"/>
      <w:r w:rsidRPr="00436381">
        <w:rPr>
          <w:sz w:val="24"/>
          <w:szCs w:val="24"/>
        </w:rPr>
        <w:t>безметалловая</w:t>
      </w:r>
      <w:proofErr w:type="spellEnd"/>
      <w:r w:rsidRPr="00436381">
        <w:rPr>
          <w:sz w:val="24"/>
          <w:szCs w:val="24"/>
        </w:rPr>
        <w:t xml:space="preserve"> керамика (с фиксацией к </w:t>
      </w:r>
      <w:proofErr w:type="spellStart"/>
      <w:r w:rsidRPr="00436381">
        <w:rPr>
          <w:sz w:val="24"/>
          <w:szCs w:val="24"/>
        </w:rPr>
        <w:t>абатментам</w:t>
      </w:r>
      <w:proofErr w:type="spellEnd"/>
      <w:r w:rsidRPr="00436381">
        <w:rPr>
          <w:sz w:val="24"/>
          <w:szCs w:val="24"/>
        </w:rPr>
        <w:t xml:space="preserve"> из оксида циркония и его аналогов).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Выбор </w:t>
      </w:r>
      <w:proofErr w:type="spellStart"/>
      <w:r w:rsidRPr="00436381">
        <w:rPr>
          <w:sz w:val="24"/>
          <w:szCs w:val="24"/>
        </w:rPr>
        <w:t>абатментов</w:t>
      </w:r>
      <w:proofErr w:type="spellEnd"/>
      <w:r w:rsidRPr="00436381">
        <w:rPr>
          <w:sz w:val="24"/>
          <w:szCs w:val="24"/>
        </w:rPr>
        <w:t xml:space="preserve"> осуществляется из стандартных вариантов фабричного изготовления с возможностью их индивидуальной коррекции либо </w:t>
      </w:r>
      <w:proofErr w:type="spellStart"/>
      <w:r w:rsidRPr="00436381">
        <w:rPr>
          <w:sz w:val="24"/>
          <w:szCs w:val="24"/>
        </w:rPr>
        <w:t>абатменты</w:t>
      </w:r>
      <w:proofErr w:type="spellEnd"/>
      <w:r w:rsidRPr="00436381">
        <w:rPr>
          <w:sz w:val="24"/>
          <w:szCs w:val="24"/>
        </w:rPr>
        <w:t xml:space="preserve"> изготавливаются индивидуально методом литья или фрезеровки.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rFonts w:eastAsia="Arial Unicode MS"/>
          <w:sz w:val="24"/>
          <w:szCs w:val="24"/>
        </w:rPr>
        <w:t xml:space="preserve">При протезировании на имплантатах с использованием мостовидных, условно-съемных и съемных протезов необходимо уменьшение площади и выраженности рельефа </w:t>
      </w:r>
      <w:proofErr w:type="spellStart"/>
      <w:r w:rsidRPr="00436381">
        <w:rPr>
          <w:rFonts w:eastAsia="Arial Unicode MS"/>
          <w:sz w:val="24"/>
          <w:szCs w:val="24"/>
        </w:rPr>
        <w:t>окклюзионной</w:t>
      </w:r>
      <w:proofErr w:type="spellEnd"/>
      <w:r w:rsidRPr="00436381">
        <w:rPr>
          <w:rFonts w:eastAsia="Arial Unicode MS"/>
          <w:sz w:val="24"/>
          <w:szCs w:val="24"/>
        </w:rPr>
        <w:t xml:space="preserve"> поверхности </w:t>
      </w:r>
      <w:proofErr w:type="spellStart"/>
      <w:r w:rsidRPr="00436381">
        <w:rPr>
          <w:rFonts w:eastAsia="Arial Unicode MS"/>
          <w:sz w:val="24"/>
          <w:szCs w:val="24"/>
        </w:rPr>
        <w:t>премоляров</w:t>
      </w:r>
      <w:proofErr w:type="spellEnd"/>
      <w:r w:rsidRPr="00436381">
        <w:rPr>
          <w:rFonts w:eastAsia="Arial Unicode MS"/>
          <w:sz w:val="24"/>
          <w:szCs w:val="24"/>
        </w:rPr>
        <w:t xml:space="preserve"> и моляров.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Конструкция зубного протеза должна обеспечивать возможность полноценного гигиенического ухода.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Особое внимание необходимо обращать на усилия при закручивании формирователя десны, оттискного (слепочного) модуля и </w:t>
      </w:r>
      <w:proofErr w:type="spellStart"/>
      <w:r w:rsidRPr="00436381">
        <w:rPr>
          <w:sz w:val="24"/>
          <w:szCs w:val="24"/>
        </w:rPr>
        <w:t>абатмента</w:t>
      </w:r>
      <w:proofErr w:type="spellEnd"/>
      <w:r w:rsidRPr="00436381">
        <w:rPr>
          <w:sz w:val="24"/>
          <w:szCs w:val="24"/>
        </w:rPr>
        <w:t xml:space="preserve">. Как правило, во время примерок данная процедура выполняется с усилием 15-25 </w:t>
      </w:r>
      <w:proofErr w:type="spellStart"/>
      <w:r w:rsidRPr="00436381">
        <w:rPr>
          <w:sz w:val="24"/>
          <w:szCs w:val="24"/>
        </w:rPr>
        <w:t>Н∙см</w:t>
      </w:r>
      <w:proofErr w:type="spellEnd"/>
      <w:r w:rsidRPr="00436381">
        <w:rPr>
          <w:sz w:val="24"/>
          <w:szCs w:val="24"/>
        </w:rPr>
        <w:t xml:space="preserve">. Финишная фиксация </w:t>
      </w:r>
      <w:proofErr w:type="spellStart"/>
      <w:r w:rsidRPr="00436381">
        <w:rPr>
          <w:sz w:val="24"/>
          <w:szCs w:val="24"/>
        </w:rPr>
        <w:t>абатментов</w:t>
      </w:r>
      <w:proofErr w:type="spellEnd"/>
      <w:r w:rsidRPr="00436381">
        <w:rPr>
          <w:sz w:val="24"/>
          <w:szCs w:val="24"/>
        </w:rPr>
        <w:t xml:space="preserve"> осуществляется с усилием 30-35 </w:t>
      </w:r>
      <w:proofErr w:type="spellStart"/>
      <w:r w:rsidRPr="00436381">
        <w:rPr>
          <w:sz w:val="24"/>
          <w:szCs w:val="24"/>
        </w:rPr>
        <w:t>Н∙см</w:t>
      </w:r>
      <w:proofErr w:type="spellEnd"/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Фиксация несъемных протезов к </w:t>
      </w:r>
      <w:proofErr w:type="spellStart"/>
      <w:r w:rsidRPr="00436381">
        <w:rPr>
          <w:sz w:val="24"/>
          <w:szCs w:val="24"/>
        </w:rPr>
        <w:t>абатментам</w:t>
      </w:r>
      <w:proofErr w:type="spellEnd"/>
      <w:r w:rsidRPr="00436381">
        <w:rPr>
          <w:sz w:val="24"/>
          <w:szCs w:val="24"/>
        </w:rPr>
        <w:t xml:space="preserve"> осуществляется на цемент,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либо при помощи </w:t>
      </w:r>
      <w:proofErr w:type="spellStart"/>
      <w:r w:rsidRPr="00436381">
        <w:rPr>
          <w:sz w:val="24"/>
          <w:szCs w:val="24"/>
        </w:rPr>
        <w:t>трансокклюзионных</w:t>
      </w:r>
      <w:proofErr w:type="spellEnd"/>
      <w:r w:rsidRPr="00436381">
        <w:rPr>
          <w:sz w:val="24"/>
          <w:szCs w:val="24"/>
        </w:rPr>
        <w:t xml:space="preserve"> или боковых винтов. Перед фиксацией искусственной коронки нужно изолировать центральный винт </w:t>
      </w:r>
      <w:proofErr w:type="spellStart"/>
      <w:r w:rsidRPr="00436381">
        <w:rPr>
          <w:sz w:val="24"/>
          <w:szCs w:val="24"/>
        </w:rPr>
        <w:t>абатмента</w:t>
      </w:r>
      <w:proofErr w:type="spellEnd"/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Первую фиксацию несъемного протеза рекомендуется выполнять на временный цемент. Фиксация на постоянный цемент возможна через 1-2 месяца, также возможно постоянное ведение пациентов с несъемными конструкциями на имплантатах только на временном цементе, нот при этом пациент должен быть </w:t>
      </w:r>
      <w:proofErr w:type="spellStart"/>
      <w:r w:rsidRPr="00436381">
        <w:rPr>
          <w:sz w:val="24"/>
          <w:szCs w:val="24"/>
        </w:rPr>
        <w:t>проиформирован</w:t>
      </w:r>
      <w:proofErr w:type="spellEnd"/>
      <w:r w:rsidRPr="00436381">
        <w:rPr>
          <w:sz w:val="24"/>
          <w:szCs w:val="24"/>
        </w:rPr>
        <w:t xml:space="preserve"> об этом. Перед фиксацией несъемной ортопедической конструкции на постоянный цемент при необходимости можно выкрутить </w:t>
      </w:r>
      <w:proofErr w:type="spellStart"/>
      <w:r w:rsidRPr="00436381">
        <w:rPr>
          <w:sz w:val="24"/>
          <w:szCs w:val="24"/>
        </w:rPr>
        <w:t>абатмент</w:t>
      </w:r>
      <w:proofErr w:type="spellEnd"/>
      <w:r w:rsidRPr="00436381">
        <w:rPr>
          <w:sz w:val="24"/>
          <w:szCs w:val="24"/>
        </w:rPr>
        <w:t xml:space="preserve">, подвергнуть все компоненты конструкции очистке и контролю, после чего производится фиксация </w:t>
      </w:r>
      <w:proofErr w:type="spellStart"/>
      <w:r w:rsidRPr="00436381">
        <w:rPr>
          <w:sz w:val="24"/>
          <w:szCs w:val="24"/>
        </w:rPr>
        <w:t>абатмента</w:t>
      </w:r>
      <w:proofErr w:type="spellEnd"/>
      <w:r w:rsidRPr="00436381">
        <w:rPr>
          <w:sz w:val="24"/>
          <w:szCs w:val="24"/>
        </w:rPr>
        <w:t xml:space="preserve"> и искусственной коронки.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Динамическое наблюдение за результатами лечения.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Контрольные осмотры пациента рекомендуется проводить через месяц и через полгода после фиксации ортопедической конструкции. Последующий динамический контроль состояния имплантатов и зубных протезов рекомендуется выполнять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1 раз в 6 месяцев. При каждом контрольном осмотре определяется гигиеническое состояние рта и ортопедической конструкций, состояние десны вокруг каждого имплантата, </w:t>
      </w:r>
      <w:proofErr w:type="spellStart"/>
      <w:r w:rsidRPr="00436381">
        <w:rPr>
          <w:sz w:val="24"/>
          <w:szCs w:val="24"/>
        </w:rPr>
        <w:t>окклюзионные</w:t>
      </w:r>
      <w:proofErr w:type="spellEnd"/>
      <w:r w:rsidRPr="00436381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lastRenderedPageBreak/>
        <w:t>взаимоотношения, оценивается стабильность каждого имплантата и делается рентгеновский снимок. При каждом контрольном посещении пациента рекомендуется проводить профессиональную гигиену полости рта.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.1.7. Требования к лекарственной помощи амбулаторно-поликлинической</w:t>
      </w:r>
    </w:p>
    <w:p w:rsidR="00436381" w:rsidRPr="00436381" w:rsidRDefault="00436381" w:rsidP="00436381">
      <w:pPr>
        <w:rPr>
          <w:sz w:val="24"/>
          <w:szCs w:val="24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6321"/>
        <w:gridCol w:w="3250"/>
      </w:tblGrid>
      <w:tr w:rsidR="00436381" w:rsidRPr="00A33E8C" w:rsidTr="00A33E8C">
        <w:trPr>
          <w:trHeight w:hRule="exact" w:val="907"/>
        </w:trPr>
        <w:tc>
          <w:tcPr>
            <w:tcW w:w="3302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1698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>Кратность (продолжительность лечения)</w:t>
            </w:r>
          </w:p>
        </w:tc>
      </w:tr>
      <w:tr w:rsidR="00436381" w:rsidRPr="00436381" w:rsidTr="00A33E8C">
        <w:trPr>
          <w:trHeight w:hRule="exact" w:val="850"/>
        </w:trPr>
        <w:tc>
          <w:tcPr>
            <w:tcW w:w="3302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698" w:type="pct"/>
          </w:tcPr>
          <w:p w:rsidR="00436381" w:rsidRPr="00A33E8C" w:rsidRDefault="00436381" w:rsidP="00A33E8C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Согласно алгоритму</w:t>
            </w:r>
          </w:p>
        </w:tc>
      </w:tr>
      <w:tr w:rsidR="00436381" w:rsidRPr="00436381" w:rsidTr="00A33E8C">
        <w:trPr>
          <w:trHeight w:hRule="exact" w:val="340"/>
        </w:trPr>
        <w:tc>
          <w:tcPr>
            <w:tcW w:w="3302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Витамины</w:t>
            </w:r>
          </w:p>
        </w:tc>
        <w:tc>
          <w:tcPr>
            <w:tcW w:w="169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Согласно алгоритму</w:t>
            </w:r>
          </w:p>
        </w:tc>
      </w:tr>
      <w:tr w:rsidR="00436381" w:rsidRPr="00436381" w:rsidTr="00A33E8C">
        <w:trPr>
          <w:trHeight w:hRule="exact" w:val="340"/>
        </w:trPr>
        <w:tc>
          <w:tcPr>
            <w:tcW w:w="3302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Средства, влияющие на кровь</w:t>
            </w:r>
          </w:p>
        </w:tc>
        <w:tc>
          <w:tcPr>
            <w:tcW w:w="169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 потребности</w:t>
            </w:r>
          </w:p>
        </w:tc>
      </w:tr>
    </w:tbl>
    <w:p w:rsidR="00436381" w:rsidRDefault="00436381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.1.8. Характеристики алгоритмов и особенностей применения</w:t>
      </w:r>
      <w:r w:rsidR="00A33E8C" w:rsidRPr="00A33E8C">
        <w:rPr>
          <w:b/>
          <w:i/>
          <w:sz w:val="24"/>
          <w:szCs w:val="24"/>
        </w:rPr>
        <w:t xml:space="preserve"> </w:t>
      </w:r>
      <w:r w:rsidR="00436381" w:rsidRPr="00A33E8C">
        <w:rPr>
          <w:b/>
          <w:i/>
          <w:sz w:val="24"/>
          <w:szCs w:val="24"/>
        </w:rPr>
        <w:t>медикаментов</w:t>
      </w:r>
    </w:p>
    <w:p w:rsid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Применение местных противовоспалительных и </w:t>
      </w:r>
      <w:proofErr w:type="spellStart"/>
      <w:r w:rsidRPr="00436381">
        <w:rPr>
          <w:sz w:val="24"/>
          <w:szCs w:val="24"/>
        </w:rPr>
        <w:t>эпителизирующих</w:t>
      </w:r>
      <w:proofErr w:type="spellEnd"/>
      <w:r w:rsidRPr="00436381">
        <w:rPr>
          <w:sz w:val="24"/>
          <w:szCs w:val="24"/>
        </w:rPr>
        <w:t xml:space="preserve"> средств, при возникновении наминов и язв на слизистой оболочке, особенно в период адаптации к протезу, показывает достаточную результативность в повседневной стоматологической практике.</w:t>
      </w:r>
    </w:p>
    <w:p w:rsidR="00A33E8C" w:rsidRPr="00436381" w:rsidRDefault="00A33E8C" w:rsidP="00436381">
      <w:pPr>
        <w:rPr>
          <w:sz w:val="24"/>
          <w:szCs w:val="24"/>
        </w:rPr>
      </w:pPr>
    </w:p>
    <w:p w:rsidR="00436381" w:rsidRPr="00A33E8C" w:rsidRDefault="00A33E8C" w:rsidP="00436381">
      <w:pPr>
        <w:rPr>
          <w:i/>
          <w:sz w:val="24"/>
          <w:szCs w:val="24"/>
        </w:rPr>
      </w:pPr>
      <w:r w:rsidRPr="00A33E8C">
        <w:rPr>
          <w:i/>
          <w:sz w:val="24"/>
          <w:szCs w:val="24"/>
        </w:rPr>
        <w:t>Анальгетики, нестероидные противовоспалительные препараты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Обычно назначают полоскания и/или ванночки с отварами коры дуба,</w:t>
      </w:r>
      <w:r w:rsidR="00A33E8C"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цветков ромашки, шалфея 3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4 раза в день (уровень убедительности доказательства С). Аппликации на пораженные участки маслом облепихи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2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3 раза в день по 10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15 минут (уровень убедительности доказательства В).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33E8C" w:rsidP="00436381">
      <w:pPr>
        <w:rPr>
          <w:i/>
          <w:sz w:val="24"/>
          <w:szCs w:val="24"/>
        </w:rPr>
      </w:pPr>
      <w:r w:rsidRPr="00A33E8C">
        <w:rPr>
          <w:i/>
          <w:sz w:val="24"/>
          <w:szCs w:val="24"/>
        </w:rPr>
        <w:t>Витамины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Аппликации на пораженные участки масляным раствором </w:t>
      </w:r>
      <w:proofErr w:type="spellStart"/>
      <w:r w:rsidRPr="00436381">
        <w:rPr>
          <w:sz w:val="24"/>
          <w:szCs w:val="24"/>
        </w:rPr>
        <w:t>ретинола</w:t>
      </w:r>
      <w:proofErr w:type="spellEnd"/>
      <w:r w:rsidRPr="00436381">
        <w:rPr>
          <w:sz w:val="24"/>
          <w:szCs w:val="24"/>
        </w:rPr>
        <w:t xml:space="preserve"> (витамин А)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2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3 раза в день по 10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15 минут (уровень убедительности доказательства С).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33E8C" w:rsidP="00436381">
      <w:pPr>
        <w:rPr>
          <w:i/>
          <w:sz w:val="24"/>
          <w:szCs w:val="24"/>
        </w:rPr>
      </w:pPr>
      <w:r w:rsidRPr="00A33E8C">
        <w:rPr>
          <w:i/>
          <w:sz w:val="24"/>
          <w:szCs w:val="24"/>
        </w:rPr>
        <w:t>Средства, влияющие на кровь</w:t>
      </w:r>
    </w:p>
    <w:p w:rsidR="00436381" w:rsidRPr="00436381" w:rsidRDefault="00436381" w:rsidP="00436381">
      <w:pPr>
        <w:rPr>
          <w:sz w:val="24"/>
          <w:szCs w:val="24"/>
        </w:rPr>
      </w:pPr>
      <w:proofErr w:type="spellStart"/>
      <w:r w:rsidRPr="00436381">
        <w:rPr>
          <w:sz w:val="24"/>
          <w:szCs w:val="24"/>
        </w:rPr>
        <w:t>Гемодиализат</w:t>
      </w:r>
      <w:proofErr w:type="spellEnd"/>
      <w:r w:rsidRPr="00436381">
        <w:rPr>
          <w:sz w:val="24"/>
          <w:szCs w:val="24"/>
        </w:rPr>
        <w:t xml:space="preserve"> </w:t>
      </w:r>
      <w:proofErr w:type="spellStart"/>
      <w:r w:rsidRPr="00436381">
        <w:rPr>
          <w:sz w:val="24"/>
          <w:szCs w:val="24"/>
        </w:rPr>
        <w:t>депротеинизированный</w:t>
      </w:r>
      <w:proofErr w:type="spellEnd"/>
      <w:r w:rsidRPr="0043638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адгезивная паста для полости рта </w:t>
      </w:r>
      <w:r>
        <w:rPr>
          <w:sz w:val="24"/>
          <w:szCs w:val="24"/>
        </w:rPr>
        <w:t>–</w:t>
      </w:r>
      <w:r w:rsidRPr="00436381">
        <w:rPr>
          <w:sz w:val="24"/>
          <w:szCs w:val="24"/>
        </w:rPr>
        <w:t xml:space="preserve"> 3</w:t>
      </w:r>
      <w:r w:rsidR="00AE1F34">
        <w:rPr>
          <w:sz w:val="24"/>
          <w:szCs w:val="24"/>
        </w:rPr>
        <w:t>-</w:t>
      </w:r>
      <w:r w:rsidRPr="00436381">
        <w:rPr>
          <w:sz w:val="24"/>
          <w:szCs w:val="24"/>
        </w:rPr>
        <w:t>5 раз в сутки на пораженные участки (уровень убедительности доказательства С).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.1.9. Требования к режиму труда, отдыха, лечения или реабилитации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протезировании на дентальных имплантатах динамическое наблюдение проводят 1 раз в 6 мес</w:t>
      </w:r>
      <w:r w:rsidR="00AE1F34">
        <w:rPr>
          <w:sz w:val="24"/>
          <w:szCs w:val="24"/>
        </w:rPr>
        <w:t>яцев.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.1.10. Требования к уходу за пациентом и вспомогательным процедурам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Специальных требований нет.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.1.11. Требования к диетическим назначениям и ограничениям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Отказ от использования очень жесткой пищи, требующей пережевывания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твердых кусков, от откусывания кусков от твердых продуктов, овощей 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фруктов (например, от целого яблока). Отказ от использования очень горячей пищи.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.1.12. Форма добровольного информированного согласия пациента</w:t>
      </w:r>
      <w:r w:rsidR="00A33E8C" w:rsidRPr="00A33E8C">
        <w:rPr>
          <w:b/>
          <w:i/>
          <w:sz w:val="24"/>
          <w:szCs w:val="24"/>
        </w:rPr>
        <w:t xml:space="preserve"> </w:t>
      </w:r>
      <w:r w:rsidR="00436381" w:rsidRPr="00A33E8C">
        <w:rPr>
          <w:b/>
          <w:i/>
          <w:sz w:val="24"/>
          <w:szCs w:val="24"/>
        </w:rPr>
        <w:t>при выполнении протокола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Информированное добровольное согласие пациент дает в письменном виде.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.1.13. Дополнительная информация для пациента и членов его семьи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См. приложение № 1 к настоящему протоколу ведения больных.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 xml:space="preserve">.1.14. Правила изменения требований при выполнении протокола и прекращении </w:t>
      </w:r>
      <w:r w:rsidR="00436381" w:rsidRPr="00A33E8C">
        <w:rPr>
          <w:b/>
          <w:i/>
          <w:sz w:val="24"/>
          <w:szCs w:val="24"/>
        </w:rPr>
        <w:lastRenderedPageBreak/>
        <w:t>действия требований протокола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протезированию, в том числе наличия корней зубов, экзостозов и пр., пациент переводится в протокол ведения больных, соответствующий выявленным заболеваниям и осложнениям.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При выявлении признаков другого заболевания, требующего проведения диагностических и лечебных мероприятий, наряду с полной потерей зубов, медицинская помощь пациенту оказывается в соответствии с требованиями:</w:t>
      </w:r>
    </w:p>
    <w:p w:rsidR="00436381" w:rsidRPr="00A33E8C" w:rsidRDefault="00A33E8C" w:rsidP="00A33E8C">
      <w:pPr>
        <w:pStyle w:val="a8"/>
        <w:numPr>
          <w:ilvl w:val="0"/>
          <w:numId w:val="35"/>
        </w:numPr>
        <w:rPr>
          <w:sz w:val="24"/>
          <w:szCs w:val="24"/>
        </w:rPr>
      </w:pPr>
      <w:r w:rsidRPr="00A33E8C">
        <w:rPr>
          <w:sz w:val="24"/>
          <w:szCs w:val="24"/>
        </w:rPr>
        <w:t>раздела этого протокола ведения больных, соответствующего ведению полной потери зубов;</w:t>
      </w:r>
    </w:p>
    <w:p w:rsidR="00436381" w:rsidRPr="00A33E8C" w:rsidRDefault="00A33E8C" w:rsidP="00A33E8C">
      <w:pPr>
        <w:pStyle w:val="a8"/>
        <w:numPr>
          <w:ilvl w:val="0"/>
          <w:numId w:val="35"/>
        </w:numPr>
        <w:rPr>
          <w:sz w:val="24"/>
          <w:szCs w:val="24"/>
        </w:rPr>
      </w:pPr>
      <w:r w:rsidRPr="00A33E8C">
        <w:rPr>
          <w:sz w:val="24"/>
          <w:szCs w:val="24"/>
        </w:rPr>
        <w:t>протокола ведения больных с выявленным заболеванием или синдромом.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.1.15. Возможные исходы и их характеристика</w:t>
      </w:r>
    </w:p>
    <w:p w:rsidR="00436381" w:rsidRPr="00436381" w:rsidRDefault="00436381" w:rsidP="00436381">
      <w:pPr>
        <w:rPr>
          <w:sz w:val="24"/>
          <w:szCs w:val="24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1869"/>
        <w:gridCol w:w="1298"/>
        <w:gridCol w:w="1987"/>
        <w:gridCol w:w="2219"/>
        <w:gridCol w:w="2198"/>
      </w:tblGrid>
      <w:tr w:rsidR="0068689F" w:rsidRPr="00A33E8C" w:rsidTr="00A33E8C">
        <w:trPr>
          <w:trHeight w:hRule="exact" w:val="1676"/>
        </w:trPr>
        <w:tc>
          <w:tcPr>
            <w:tcW w:w="977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678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>Частота развития, %</w:t>
            </w:r>
          </w:p>
        </w:tc>
        <w:tc>
          <w:tcPr>
            <w:tcW w:w="1038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1159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1148" w:type="pct"/>
          </w:tcPr>
          <w:p w:rsidR="00436381" w:rsidRPr="00A33E8C" w:rsidRDefault="00436381" w:rsidP="00A33E8C">
            <w:pPr>
              <w:jc w:val="center"/>
              <w:rPr>
                <w:b/>
                <w:sz w:val="24"/>
                <w:szCs w:val="24"/>
              </w:rPr>
            </w:pPr>
            <w:r w:rsidRPr="00A33E8C">
              <w:rPr>
                <w:b/>
                <w:sz w:val="24"/>
                <w:szCs w:val="24"/>
              </w:rPr>
              <w:t xml:space="preserve">Преемственность и </w:t>
            </w:r>
            <w:proofErr w:type="spellStart"/>
            <w:r w:rsidRPr="00A33E8C">
              <w:rPr>
                <w:b/>
                <w:sz w:val="24"/>
                <w:szCs w:val="24"/>
              </w:rPr>
              <w:t>этапность</w:t>
            </w:r>
            <w:proofErr w:type="spellEnd"/>
            <w:r w:rsidRPr="00A33E8C">
              <w:rPr>
                <w:b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68689F" w:rsidRPr="00436381" w:rsidTr="00A33E8C">
        <w:trPr>
          <w:trHeight w:hRule="exact" w:val="2099"/>
        </w:trPr>
        <w:tc>
          <w:tcPr>
            <w:tcW w:w="977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67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72</w:t>
            </w:r>
          </w:p>
        </w:tc>
        <w:tc>
          <w:tcPr>
            <w:tcW w:w="103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Частичное, иногда полное восстановление способности откусывать и пережевывать пищу</w:t>
            </w:r>
          </w:p>
        </w:tc>
        <w:tc>
          <w:tcPr>
            <w:tcW w:w="1159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1</w:t>
            </w:r>
            <w:r w:rsidR="00A33E8C">
              <w:rPr>
                <w:sz w:val="24"/>
                <w:szCs w:val="24"/>
              </w:rPr>
              <w:t>-</w:t>
            </w:r>
            <w:r w:rsidRPr="00436381">
              <w:rPr>
                <w:sz w:val="24"/>
                <w:szCs w:val="24"/>
              </w:rPr>
              <w:t>1,5 мес</w:t>
            </w:r>
            <w:r w:rsidR="00AE1F34">
              <w:rPr>
                <w:sz w:val="24"/>
                <w:szCs w:val="24"/>
              </w:rPr>
              <w:t>яца</w:t>
            </w:r>
            <w:r w:rsidRPr="00436381">
              <w:rPr>
                <w:sz w:val="24"/>
                <w:szCs w:val="24"/>
              </w:rPr>
              <w:t xml:space="preserve"> после окончания протезирования</w:t>
            </w:r>
          </w:p>
        </w:tc>
        <w:tc>
          <w:tcPr>
            <w:tcW w:w="114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Перебазировка или замена протезов по потребности или раз в 3</w:t>
            </w:r>
            <w:r w:rsidR="00A33E8C">
              <w:rPr>
                <w:sz w:val="24"/>
                <w:szCs w:val="24"/>
              </w:rPr>
              <w:t>-</w:t>
            </w:r>
            <w:r w:rsidRPr="00436381">
              <w:rPr>
                <w:sz w:val="24"/>
                <w:szCs w:val="24"/>
              </w:rPr>
              <w:t>4 года</w:t>
            </w:r>
          </w:p>
        </w:tc>
      </w:tr>
      <w:tr w:rsidR="0068689F" w:rsidRPr="00436381" w:rsidTr="00A33E8C">
        <w:trPr>
          <w:trHeight w:hRule="exact" w:val="2132"/>
        </w:trPr>
        <w:tc>
          <w:tcPr>
            <w:tcW w:w="977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67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20</w:t>
            </w:r>
          </w:p>
        </w:tc>
        <w:tc>
          <w:tcPr>
            <w:tcW w:w="103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Отсутствие отрицательной динамики в течение</w:t>
            </w:r>
            <w:r>
              <w:rPr>
                <w:sz w:val="24"/>
                <w:szCs w:val="24"/>
              </w:rPr>
              <w:t xml:space="preserve"> </w:t>
            </w:r>
            <w:r w:rsidRPr="00436381">
              <w:rPr>
                <w:sz w:val="24"/>
                <w:szCs w:val="24"/>
              </w:rPr>
              <w:t>полного отсутствия зубов</w:t>
            </w:r>
          </w:p>
        </w:tc>
        <w:tc>
          <w:tcPr>
            <w:tcW w:w="1159" w:type="pct"/>
          </w:tcPr>
          <w:p w:rsidR="00436381" w:rsidRPr="00436381" w:rsidRDefault="00A33E8C" w:rsidP="0043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36381" w:rsidRPr="00436381">
              <w:rPr>
                <w:sz w:val="24"/>
                <w:szCs w:val="24"/>
              </w:rPr>
              <w:t>1,5 мес</w:t>
            </w:r>
            <w:r w:rsidR="00AE1F34">
              <w:rPr>
                <w:sz w:val="24"/>
                <w:szCs w:val="24"/>
              </w:rPr>
              <w:t>яца</w:t>
            </w:r>
            <w:r w:rsidR="00436381" w:rsidRPr="00436381">
              <w:rPr>
                <w:sz w:val="24"/>
                <w:szCs w:val="24"/>
              </w:rPr>
              <w:t xml:space="preserve"> после окончания протезирования</w:t>
            </w:r>
          </w:p>
        </w:tc>
        <w:tc>
          <w:tcPr>
            <w:tcW w:w="114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 xml:space="preserve">Срок пользования пластиночными протезами </w:t>
            </w:r>
            <w:r>
              <w:rPr>
                <w:sz w:val="24"/>
                <w:szCs w:val="24"/>
              </w:rPr>
              <w:t>–</w:t>
            </w:r>
            <w:r w:rsidRPr="00436381">
              <w:rPr>
                <w:sz w:val="24"/>
                <w:szCs w:val="24"/>
              </w:rPr>
              <w:t xml:space="preserve"> не ограничен</w:t>
            </w:r>
          </w:p>
        </w:tc>
      </w:tr>
      <w:tr w:rsidR="0068689F" w:rsidRPr="00436381" w:rsidTr="00A33E8C">
        <w:trPr>
          <w:trHeight w:hRule="exact" w:val="3590"/>
        </w:trPr>
        <w:tc>
          <w:tcPr>
            <w:tcW w:w="977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Развитие ятрогенных осложнений</w:t>
            </w:r>
          </w:p>
        </w:tc>
        <w:tc>
          <w:tcPr>
            <w:tcW w:w="67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5</w:t>
            </w:r>
          </w:p>
        </w:tc>
        <w:tc>
          <w:tcPr>
            <w:tcW w:w="103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Появление новых заболеваний или осложнений, обусловленных проводимым лечением, (например, аллергические реакции на пластмассу, токсический стоматит)</w:t>
            </w:r>
          </w:p>
        </w:tc>
        <w:tc>
          <w:tcPr>
            <w:tcW w:w="1159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На этапе припасовки и адаптации к протезу</w:t>
            </w:r>
          </w:p>
        </w:tc>
        <w:tc>
          <w:tcPr>
            <w:tcW w:w="114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Оказание медицинской помощи по протоколу соответствующего заболевания</w:t>
            </w:r>
          </w:p>
        </w:tc>
      </w:tr>
      <w:tr w:rsidR="0068689F" w:rsidRPr="00436381" w:rsidTr="00A33E8C">
        <w:trPr>
          <w:trHeight w:hRule="exact" w:val="1966"/>
        </w:trPr>
        <w:tc>
          <w:tcPr>
            <w:tcW w:w="977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lastRenderedPageBreak/>
              <w:t>Развитие нового заболевания, связанного с основным</w:t>
            </w:r>
          </w:p>
        </w:tc>
        <w:tc>
          <w:tcPr>
            <w:tcW w:w="67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3</w:t>
            </w:r>
          </w:p>
        </w:tc>
        <w:tc>
          <w:tcPr>
            <w:tcW w:w="1038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Присоединение нового заболевания,</w:t>
            </w:r>
            <w:r>
              <w:rPr>
                <w:sz w:val="24"/>
                <w:szCs w:val="24"/>
              </w:rPr>
              <w:t xml:space="preserve"> </w:t>
            </w:r>
            <w:r w:rsidRPr="00436381">
              <w:rPr>
                <w:sz w:val="24"/>
                <w:szCs w:val="24"/>
              </w:rPr>
              <w:t>связанного с полным отсутствием зубов</w:t>
            </w:r>
          </w:p>
        </w:tc>
        <w:tc>
          <w:tcPr>
            <w:tcW w:w="1159" w:type="pct"/>
          </w:tcPr>
          <w:p w:rsidR="00436381" w:rsidRPr="00436381" w:rsidRDefault="00436381" w:rsidP="00436381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1148" w:type="pct"/>
          </w:tcPr>
          <w:p w:rsidR="00436381" w:rsidRPr="00436381" w:rsidRDefault="00436381" w:rsidP="00A33E8C">
            <w:pPr>
              <w:rPr>
                <w:sz w:val="24"/>
                <w:szCs w:val="24"/>
              </w:rPr>
            </w:pPr>
            <w:r w:rsidRPr="00436381">
              <w:rPr>
                <w:sz w:val="24"/>
                <w:szCs w:val="24"/>
              </w:rPr>
              <w:t>Оказание медицинской помощи по протоколу соответствующего</w:t>
            </w:r>
            <w:r w:rsidR="00A33E8C">
              <w:rPr>
                <w:sz w:val="24"/>
                <w:szCs w:val="24"/>
              </w:rPr>
              <w:t xml:space="preserve"> </w:t>
            </w:r>
            <w:r w:rsidRPr="00436381">
              <w:rPr>
                <w:sz w:val="24"/>
                <w:szCs w:val="24"/>
              </w:rPr>
              <w:t>заболевания</w:t>
            </w:r>
          </w:p>
        </w:tc>
      </w:tr>
    </w:tbl>
    <w:p w:rsidR="00436381" w:rsidRDefault="00436381" w:rsidP="00436381">
      <w:pPr>
        <w:rPr>
          <w:sz w:val="24"/>
          <w:szCs w:val="24"/>
        </w:rPr>
      </w:pPr>
    </w:p>
    <w:p w:rsidR="00436381" w:rsidRPr="00A33E8C" w:rsidRDefault="00AE1F34" w:rsidP="00436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436381" w:rsidRPr="00A33E8C">
        <w:rPr>
          <w:b/>
          <w:i/>
          <w:sz w:val="24"/>
          <w:szCs w:val="24"/>
        </w:rPr>
        <w:t>.1.16. Стоимостные характеристики протокола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A33E8C" w:rsidRDefault="00A33E8C" w:rsidP="00A33E8C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A33E8C">
        <w:rPr>
          <w:b/>
          <w:sz w:val="24"/>
          <w:szCs w:val="24"/>
        </w:rPr>
        <w:t xml:space="preserve">Графическое, схематическое и табличное представление </w:t>
      </w:r>
      <w:r w:rsidRPr="00A33E8C">
        <w:rPr>
          <w:rFonts w:eastAsia="Arial Unicode MS"/>
          <w:b/>
          <w:sz w:val="24"/>
          <w:szCs w:val="24"/>
        </w:rPr>
        <w:t>клинических рекомендаций (протокола лечения) полное отсутствие зубов (</w:t>
      </w:r>
      <w:r w:rsidRPr="00A33E8C">
        <w:rPr>
          <w:b/>
          <w:sz w:val="24"/>
          <w:szCs w:val="24"/>
        </w:rPr>
        <w:t>полная вторичная адентия, потеря зубов вследствие несчастного случая, удаления или локализованного пародонтита)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Не предусмотрено.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A33E8C" w:rsidP="00A33E8C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proofErr w:type="spellStart"/>
      <w:r w:rsidRPr="00A33E8C">
        <w:rPr>
          <w:b/>
          <w:sz w:val="24"/>
          <w:szCs w:val="24"/>
        </w:rPr>
        <w:t>Мониторирование</w:t>
      </w:r>
      <w:proofErr w:type="spellEnd"/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Критерии и методология мониторинга и оценки эффективности выполнения клинических рекомендаций</w:t>
      </w:r>
    </w:p>
    <w:p w:rsidR="00436381" w:rsidRPr="00436381" w:rsidRDefault="00436381" w:rsidP="00436381">
      <w:pPr>
        <w:rPr>
          <w:sz w:val="24"/>
          <w:szCs w:val="24"/>
        </w:rPr>
      </w:pP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 xml:space="preserve"> проводится на всей территории Российской Федерации.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Перечень медицинских организаций, в которых проводится </w:t>
      </w: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 xml:space="preserve"> данного документа, определяется ежегодно учреждением, ответственным за </w:t>
      </w: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 xml:space="preserve">. Медицинская организация информируется о включении ее в перечень по </w:t>
      </w:r>
      <w:proofErr w:type="spellStart"/>
      <w:r w:rsidRPr="00436381">
        <w:rPr>
          <w:sz w:val="24"/>
          <w:szCs w:val="24"/>
        </w:rPr>
        <w:t>мониторированию</w:t>
      </w:r>
      <w:proofErr w:type="spellEnd"/>
      <w:r w:rsidRPr="00436381">
        <w:rPr>
          <w:sz w:val="24"/>
          <w:szCs w:val="24"/>
        </w:rPr>
        <w:t xml:space="preserve"> клинических рекомендаций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письменно.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 xml:space="preserve"> включает:</w:t>
      </w:r>
    </w:p>
    <w:p w:rsidR="00436381" w:rsidRPr="00A33E8C" w:rsidRDefault="00436381" w:rsidP="00A33E8C">
      <w:pPr>
        <w:pStyle w:val="a8"/>
        <w:numPr>
          <w:ilvl w:val="0"/>
          <w:numId w:val="37"/>
        </w:numPr>
        <w:rPr>
          <w:sz w:val="24"/>
          <w:szCs w:val="24"/>
        </w:rPr>
      </w:pPr>
      <w:r w:rsidRPr="00A33E8C">
        <w:rPr>
          <w:sz w:val="24"/>
          <w:szCs w:val="24"/>
        </w:rPr>
        <w:t>сбор информации: о ведении пациентов с полной потерей зубов в стоматологических медицинских организациях;</w:t>
      </w:r>
    </w:p>
    <w:p w:rsidR="00436381" w:rsidRPr="00A33E8C" w:rsidRDefault="00436381" w:rsidP="00A33E8C">
      <w:pPr>
        <w:pStyle w:val="a8"/>
        <w:numPr>
          <w:ilvl w:val="0"/>
          <w:numId w:val="37"/>
        </w:numPr>
        <w:rPr>
          <w:sz w:val="24"/>
          <w:szCs w:val="24"/>
        </w:rPr>
      </w:pPr>
      <w:r w:rsidRPr="00A33E8C">
        <w:rPr>
          <w:sz w:val="24"/>
          <w:szCs w:val="24"/>
        </w:rPr>
        <w:t>анализ полученных данных;</w:t>
      </w:r>
    </w:p>
    <w:p w:rsidR="00436381" w:rsidRPr="00A33E8C" w:rsidRDefault="00436381" w:rsidP="00A33E8C">
      <w:pPr>
        <w:pStyle w:val="a8"/>
        <w:numPr>
          <w:ilvl w:val="0"/>
          <w:numId w:val="37"/>
        </w:numPr>
        <w:rPr>
          <w:sz w:val="24"/>
          <w:szCs w:val="24"/>
        </w:rPr>
      </w:pPr>
      <w:r w:rsidRPr="00A33E8C">
        <w:rPr>
          <w:sz w:val="24"/>
          <w:szCs w:val="24"/>
        </w:rPr>
        <w:t>составление отчета о результатах проведенного анализа;</w:t>
      </w:r>
    </w:p>
    <w:p w:rsidR="00436381" w:rsidRPr="00A33E8C" w:rsidRDefault="00436381" w:rsidP="00A33E8C">
      <w:pPr>
        <w:pStyle w:val="a8"/>
        <w:numPr>
          <w:ilvl w:val="0"/>
          <w:numId w:val="37"/>
        </w:numPr>
        <w:rPr>
          <w:sz w:val="24"/>
          <w:szCs w:val="24"/>
        </w:rPr>
      </w:pPr>
      <w:r w:rsidRPr="00A33E8C">
        <w:rPr>
          <w:sz w:val="24"/>
          <w:szCs w:val="24"/>
        </w:rPr>
        <w:t>представление отчета группе разработчиков данных клинических рекомендациях;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Исходными данными при </w:t>
      </w:r>
      <w:proofErr w:type="spellStart"/>
      <w:r w:rsidRPr="00436381">
        <w:rPr>
          <w:sz w:val="24"/>
          <w:szCs w:val="24"/>
        </w:rPr>
        <w:t>мониторировании</w:t>
      </w:r>
      <w:proofErr w:type="spellEnd"/>
      <w:r w:rsidRPr="00436381">
        <w:rPr>
          <w:sz w:val="24"/>
          <w:szCs w:val="24"/>
        </w:rPr>
        <w:t xml:space="preserve"> являются:</w:t>
      </w:r>
    </w:p>
    <w:p w:rsidR="00436381" w:rsidRPr="00A33E8C" w:rsidRDefault="00436381" w:rsidP="00A33E8C">
      <w:pPr>
        <w:pStyle w:val="a8"/>
        <w:numPr>
          <w:ilvl w:val="0"/>
          <w:numId w:val="38"/>
        </w:numPr>
        <w:rPr>
          <w:sz w:val="24"/>
          <w:szCs w:val="24"/>
        </w:rPr>
      </w:pPr>
      <w:r w:rsidRPr="00A33E8C">
        <w:rPr>
          <w:sz w:val="24"/>
          <w:szCs w:val="24"/>
        </w:rPr>
        <w:t>медицинская документация – медицинская карта стоматологического больного (форма №043/у);</w:t>
      </w:r>
    </w:p>
    <w:p w:rsidR="00436381" w:rsidRPr="00A33E8C" w:rsidRDefault="00436381" w:rsidP="00A33E8C">
      <w:pPr>
        <w:pStyle w:val="a8"/>
        <w:numPr>
          <w:ilvl w:val="0"/>
          <w:numId w:val="38"/>
        </w:numPr>
        <w:rPr>
          <w:sz w:val="24"/>
          <w:szCs w:val="24"/>
        </w:rPr>
      </w:pPr>
      <w:r w:rsidRPr="00A33E8C">
        <w:rPr>
          <w:sz w:val="24"/>
          <w:szCs w:val="24"/>
        </w:rPr>
        <w:t>тарифы на медицинские услуги;</w:t>
      </w:r>
    </w:p>
    <w:p w:rsidR="00436381" w:rsidRPr="00A33E8C" w:rsidRDefault="00436381" w:rsidP="00A33E8C">
      <w:pPr>
        <w:pStyle w:val="a8"/>
        <w:numPr>
          <w:ilvl w:val="0"/>
          <w:numId w:val="38"/>
        </w:numPr>
        <w:rPr>
          <w:sz w:val="24"/>
          <w:szCs w:val="24"/>
        </w:rPr>
      </w:pPr>
      <w:r w:rsidRPr="00A33E8C">
        <w:rPr>
          <w:sz w:val="24"/>
          <w:szCs w:val="24"/>
        </w:rPr>
        <w:t>тарифы на стоматологические материалы и лекарственные средства.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необходимости при </w:t>
      </w:r>
      <w:proofErr w:type="spellStart"/>
      <w:r w:rsidRPr="00436381">
        <w:rPr>
          <w:sz w:val="24"/>
          <w:szCs w:val="24"/>
        </w:rPr>
        <w:t>мониторировании</w:t>
      </w:r>
      <w:proofErr w:type="spellEnd"/>
      <w:r w:rsidRPr="00436381">
        <w:rPr>
          <w:sz w:val="24"/>
          <w:szCs w:val="24"/>
        </w:rPr>
        <w:t xml:space="preserve"> могут быть использованы иные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документы.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 xml:space="preserve">стоматологических медицинских организациях, определенных перечнем по </w:t>
      </w:r>
      <w:proofErr w:type="spellStart"/>
      <w:r w:rsidRPr="00436381">
        <w:rPr>
          <w:sz w:val="24"/>
          <w:szCs w:val="24"/>
        </w:rPr>
        <w:t>мониторированию</w:t>
      </w:r>
      <w:proofErr w:type="spellEnd"/>
      <w:r w:rsidRPr="00436381">
        <w:rPr>
          <w:sz w:val="24"/>
          <w:szCs w:val="24"/>
        </w:rPr>
        <w:t>, раз в полгода на основании медицинской документации составляется карта пациента (приложение 2) о лечении пациентов с полной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потерей зубов, соответствующих моделям пациента в данных клинических рекомендациях.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карту пациента включаются данные о диагнозе и о лечении пациентов, которым даны ортопедические конструкции в течение последнего месяца текущего полугодия. Справки передаются в учреждение, ответственное за </w:t>
      </w: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 xml:space="preserve">, не позднее чем через месяц после окончания указанного срока. Например, если </w:t>
      </w: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 xml:space="preserve"> начато 1 мая, то в справку включаются все пациенты с полной потерей зубов, получившие ортопедические конструкции в октябре, отчет должен быть передан не позднее конца ноября. Число анализируемых случаев должно быть не менее 300 в год.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клинических рекомендаций, перечни медицинских услуг обязательного и </w:t>
      </w:r>
      <w:r w:rsidRPr="00436381">
        <w:rPr>
          <w:sz w:val="24"/>
          <w:szCs w:val="24"/>
        </w:rPr>
        <w:lastRenderedPageBreak/>
        <w:t>дополнительного ассортимента, перечни лекарственных средств и стоматологических материалов и инструментов обязательного и дополнительного ассортимента, исходы заболевания, стоимость выполнения медицинской помощи по протоколу и др.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436381" w:rsidP="00436381">
      <w:pPr>
        <w:rPr>
          <w:b/>
          <w:i/>
          <w:sz w:val="24"/>
          <w:szCs w:val="24"/>
        </w:rPr>
      </w:pPr>
      <w:r w:rsidRPr="00A33E8C">
        <w:rPr>
          <w:b/>
          <w:i/>
          <w:sz w:val="24"/>
          <w:szCs w:val="24"/>
        </w:rPr>
        <w:t>Принципы рандомизации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 данных клинических рекомендациях рандомизация (медицинских организаций, пациентов и т. д.) не предусмотрена.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Информация о побочных эффектах и осложнениях, возникших в процессе диагностики и лечения больных, регистрируется в медицинской карте пациента и отражается в справке о проведенном лечении, представляемой в организацию, ответственную за </w:t>
      </w:r>
      <w:proofErr w:type="spellStart"/>
      <w:r w:rsidRPr="00436381">
        <w:rPr>
          <w:sz w:val="24"/>
          <w:szCs w:val="24"/>
        </w:rPr>
        <w:t>мониторирование</w:t>
      </w:r>
      <w:proofErr w:type="spellEnd"/>
      <w:r w:rsidRPr="00436381">
        <w:rPr>
          <w:sz w:val="24"/>
          <w:szCs w:val="24"/>
        </w:rPr>
        <w:t>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Промежуточная оценка и внесение изменений в клинические рекомендации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Оценка выполнения клинических рекомендаций проводится один раз в год по результатам анализа сведений, полученных при </w:t>
      </w:r>
      <w:proofErr w:type="spellStart"/>
      <w:r w:rsidRPr="00436381">
        <w:rPr>
          <w:sz w:val="24"/>
          <w:szCs w:val="24"/>
        </w:rPr>
        <w:t>мониторировании</w:t>
      </w:r>
      <w:proofErr w:type="spellEnd"/>
      <w:r w:rsidRPr="00436381">
        <w:rPr>
          <w:sz w:val="24"/>
          <w:szCs w:val="24"/>
        </w:rPr>
        <w:t>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Внесение изменений в клинические рекомендации проводится в случае получения информации:</w:t>
      </w:r>
    </w:p>
    <w:p w:rsidR="00436381" w:rsidRPr="00A33E8C" w:rsidRDefault="00436381" w:rsidP="00A33E8C">
      <w:pPr>
        <w:pStyle w:val="a8"/>
        <w:numPr>
          <w:ilvl w:val="0"/>
          <w:numId w:val="39"/>
        </w:numPr>
        <w:rPr>
          <w:sz w:val="24"/>
          <w:szCs w:val="24"/>
        </w:rPr>
      </w:pPr>
      <w:r w:rsidRPr="00A33E8C">
        <w:rPr>
          <w:sz w:val="24"/>
          <w:szCs w:val="24"/>
        </w:rPr>
        <w:t>о наличии в Протоколе требований, наносящих урон здоровью пациентов;</w:t>
      </w:r>
    </w:p>
    <w:p w:rsidR="00436381" w:rsidRPr="00A33E8C" w:rsidRDefault="00436381" w:rsidP="00A33E8C">
      <w:pPr>
        <w:pStyle w:val="a8"/>
        <w:numPr>
          <w:ilvl w:val="0"/>
          <w:numId w:val="39"/>
        </w:numPr>
        <w:rPr>
          <w:sz w:val="24"/>
          <w:szCs w:val="24"/>
        </w:rPr>
      </w:pPr>
      <w:r w:rsidRPr="00A33E8C">
        <w:rPr>
          <w:sz w:val="24"/>
          <w:szCs w:val="24"/>
        </w:rPr>
        <w:t>при получении убедительных данных о необходимости изменений требований клинических рекомендаций обязательного уровня.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Решение об изменениях принимается группой разработчиков. Введение изменений требований клинических рекомендаций в действие осуществляется Министерством здравоохранения</w:t>
      </w:r>
      <w:r>
        <w:rPr>
          <w:sz w:val="24"/>
          <w:szCs w:val="24"/>
        </w:rPr>
        <w:t xml:space="preserve"> </w:t>
      </w:r>
      <w:r w:rsidRPr="00436381">
        <w:rPr>
          <w:sz w:val="24"/>
          <w:szCs w:val="24"/>
        </w:rPr>
        <w:t>Российской Федерации в установленном порядке.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436381" w:rsidP="00436381">
      <w:pPr>
        <w:rPr>
          <w:i/>
          <w:sz w:val="24"/>
          <w:szCs w:val="24"/>
        </w:rPr>
      </w:pPr>
      <w:r w:rsidRPr="00A33E8C">
        <w:rPr>
          <w:i/>
          <w:sz w:val="24"/>
          <w:szCs w:val="24"/>
        </w:rPr>
        <w:t>Параметры оценки качества жизни пациентов при выполнении</w:t>
      </w:r>
      <w:r w:rsidR="00A33E8C" w:rsidRPr="00A33E8C">
        <w:rPr>
          <w:i/>
          <w:sz w:val="24"/>
          <w:szCs w:val="24"/>
        </w:rPr>
        <w:t xml:space="preserve"> </w:t>
      </w:r>
      <w:r w:rsidRPr="00A33E8C">
        <w:rPr>
          <w:i/>
          <w:sz w:val="24"/>
          <w:szCs w:val="24"/>
        </w:rPr>
        <w:t>клинических рекомендаций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Для оценки качества жизни пациента с полной потерей зубов, соответствующей моделям клинических рекомендаций, используют аналоговую шкалу (приложение 3).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Оценка стоимости выполнения клинических рекомендаций и цены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качества</w:t>
      </w:r>
    </w:p>
    <w:p w:rsidR="00436381" w:rsidRPr="00436381" w:rsidRDefault="00436381" w:rsidP="00436381">
      <w:pPr>
        <w:rPr>
          <w:sz w:val="24"/>
          <w:szCs w:val="24"/>
        </w:rPr>
      </w:pPr>
      <w:proofErr w:type="spellStart"/>
      <w:r w:rsidRPr="00436381">
        <w:rPr>
          <w:sz w:val="24"/>
          <w:szCs w:val="24"/>
        </w:rPr>
        <w:t>Клинико</w:t>
      </w:r>
      <w:proofErr w:type="spellEnd"/>
      <w:r w:rsidRPr="00436381">
        <w:rPr>
          <w:sz w:val="24"/>
          <w:szCs w:val="24"/>
        </w:rPr>
        <w:t xml:space="preserve"> - экономический анализ проводится согласно требованиям нормативных документов.</w:t>
      </w:r>
    </w:p>
    <w:p w:rsidR="00A33E8C" w:rsidRDefault="00A33E8C" w:rsidP="00436381">
      <w:pPr>
        <w:rPr>
          <w:i/>
          <w:sz w:val="24"/>
          <w:szCs w:val="24"/>
        </w:rPr>
      </w:pPr>
    </w:p>
    <w:p w:rsidR="00436381" w:rsidRPr="00A33E8C" w:rsidRDefault="00436381" w:rsidP="00436381">
      <w:pPr>
        <w:rPr>
          <w:i/>
          <w:sz w:val="24"/>
          <w:szCs w:val="24"/>
        </w:rPr>
      </w:pPr>
      <w:r w:rsidRPr="00A33E8C">
        <w:rPr>
          <w:i/>
          <w:sz w:val="24"/>
          <w:szCs w:val="24"/>
        </w:rPr>
        <w:t>Сравнение результатов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При </w:t>
      </w:r>
      <w:proofErr w:type="spellStart"/>
      <w:r w:rsidRPr="00436381">
        <w:rPr>
          <w:sz w:val="24"/>
          <w:szCs w:val="24"/>
        </w:rPr>
        <w:t>мониторировании</w:t>
      </w:r>
      <w:proofErr w:type="spellEnd"/>
      <w:r w:rsidRPr="00436381">
        <w:rPr>
          <w:sz w:val="24"/>
          <w:szCs w:val="24"/>
        </w:rPr>
        <w:t xml:space="preserve"> клинических рекомендаций ежегодно проводится сравнение результатов выполнения его требований, статистических данных, показателей деятельности медицинских организаций (количество больных, количество и виды изготовленных конструкций, сроки изготовления, наличие осложнений).</w:t>
      </w:r>
    </w:p>
    <w:p w:rsidR="00A33E8C" w:rsidRDefault="00A33E8C" w:rsidP="00436381">
      <w:pPr>
        <w:rPr>
          <w:sz w:val="24"/>
          <w:szCs w:val="24"/>
        </w:rPr>
      </w:pPr>
    </w:p>
    <w:p w:rsidR="00436381" w:rsidRPr="00A33E8C" w:rsidRDefault="00436381" w:rsidP="00436381">
      <w:pPr>
        <w:rPr>
          <w:i/>
          <w:sz w:val="24"/>
          <w:szCs w:val="24"/>
        </w:rPr>
      </w:pPr>
      <w:r w:rsidRPr="00A33E8C">
        <w:rPr>
          <w:i/>
          <w:sz w:val="24"/>
          <w:szCs w:val="24"/>
        </w:rPr>
        <w:t>Порядок формирования отчета и его форма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 xml:space="preserve">В ежегодный отчет о результатах </w:t>
      </w:r>
      <w:proofErr w:type="spellStart"/>
      <w:r w:rsidRPr="00436381">
        <w:rPr>
          <w:sz w:val="24"/>
          <w:szCs w:val="24"/>
        </w:rPr>
        <w:t>мониторирования</w:t>
      </w:r>
      <w:proofErr w:type="spellEnd"/>
      <w:r w:rsidRPr="00436381">
        <w:rPr>
          <w:sz w:val="24"/>
          <w:szCs w:val="24"/>
        </w:rPr>
        <w:t xml:space="preserve"> включаются количественные результаты, полученные при разработке медицинских карт, и их качественный анализ, выводы, предложения по актуализации клинических рекомендаций.</w:t>
      </w: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Отчет представляется в группу разработчиков данных клинических рекомендаций.</w:t>
      </w:r>
    </w:p>
    <w:p w:rsid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Результаты отчета могут быть опубликованы в открытой печати.</w:t>
      </w:r>
    </w:p>
    <w:p w:rsidR="00A33E8C" w:rsidRDefault="00A33E8C" w:rsidP="00436381">
      <w:pPr>
        <w:rPr>
          <w:sz w:val="24"/>
          <w:szCs w:val="24"/>
        </w:rPr>
      </w:pPr>
    </w:p>
    <w:p w:rsidR="00A33E8C" w:rsidRDefault="00A33E8C" w:rsidP="00436381">
      <w:pPr>
        <w:rPr>
          <w:sz w:val="24"/>
          <w:szCs w:val="24"/>
        </w:rPr>
      </w:pPr>
    </w:p>
    <w:p w:rsidR="00436381" w:rsidRDefault="00A33E8C" w:rsidP="0068689F">
      <w:pPr>
        <w:rPr>
          <w:b/>
          <w:sz w:val="24"/>
          <w:szCs w:val="24"/>
        </w:rPr>
      </w:pPr>
      <w:r w:rsidRPr="00A33E8C">
        <w:rPr>
          <w:b/>
          <w:sz w:val="24"/>
          <w:szCs w:val="24"/>
        </w:rPr>
        <w:t xml:space="preserve">ПРИЛОЖЕНИЕ </w:t>
      </w:r>
      <w:r w:rsidR="0068689F">
        <w:rPr>
          <w:b/>
          <w:sz w:val="24"/>
          <w:szCs w:val="24"/>
        </w:rPr>
        <w:t>№</w:t>
      </w:r>
      <w:r w:rsidRPr="00A33E8C">
        <w:rPr>
          <w:b/>
          <w:sz w:val="24"/>
          <w:szCs w:val="24"/>
        </w:rPr>
        <w:t>1</w:t>
      </w:r>
    </w:p>
    <w:p w:rsidR="00A33E8C" w:rsidRPr="00A33E8C" w:rsidRDefault="00A33E8C" w:rsidP="0068689F">
      <w:pPr>
        <w:rPr>
          <w:b/>
          <w:sz w:val="24"/>
          <w:szCs w:val="24"/>
        </w:rPr>
      </w:pPr>
    </w:p>
    <w:p w:rsidR="00A33E8C" w:rsidRDefault="00436381" w:rsidP="00A33E8C">
      <w:pPr>
        <w:jc w:val="center"/>
        <w:rPr>
          <w:sz w:val="24"/>
          <w:szCs w:val="24"/>
        </w:rPr>
      </w:pPr>
      <w:r w:rsidRPr="00436381">
        <w:rPr>
          <w:sz w:val="24"/>
          <w:szCs w:val="24"/>
        </w:rPr>
        <w:t>ПРАВИЛА ПОЛЬЗОВ</w:t>
      </w:r>
      <w:r w:rsidR="00A33E8C">
        <w:rPr>
          <w:sz w:val="24"/>
          <w:szCs w:val="24"/>
        </w:rPr>
        <w:t>АНИЯ СЪЕМНЫМИ ЗУБНЫМИ ПРОТЕЗАМИ</w:t>
      </w:r>
    </w:p>
    <w:p w:rsidR="00436381" w:rsidRPr="00436381" w:rsidRDefault="00436381" w:rsidP="00A33E8C">
      <w:pPr>
        <w:jc w:val="center"/>
        <w:rPr>
          <w:sz w:val="24"/>
          <w:szCs w:val="24"/>
        </w:rPr>
      </w:pPr>
      <w:r w:rsidRPr="00436381">
        <w:rPr>
          <w:sz w:val="24"/>
          <w:szCs w:val="24"/>
        </w:rPr>
        <w:t>(Дополнительная информация для пациента)</w:t>
      </w:r>
    </w:p>
    <w:p w:rsidR="00436381" w:rsidRDefault="00436381" w:rsidP="00436381">
      <w:pPr>
        <w:rPr>
          <w:sz w:val="24"/>
          <w:szCs w:val="24"/>
        </w:rPr>
      </w:pPr>
    </w:p>
    <w:p w:rsidR="00436381" w:rsidRDefault="00A33E8C" w:rsidP="0068689F">
      <w:pPr>
        <w:rPr>
          <w:b/>
          <w:sz w:val="24"/>
          <w:szCs w:val="24"/>
        </w:rPr>
      </w:pPr>
      <w:r w:rsidRPr="00A33E8C">
        <w:rPr>
          <w:b/>
          <w:sz w:val="24"/>
          <w:szCs w:val="24"/>
        </w:rPr>
        <w:t xml:space="preserve">ПРИЛОЖЕНИЕ </w:t>
      </w:r>
      <w:r w:rsidR="0068689F">
        <w:rPr>
          <w:b/>
          <w:sz w:val="24"/>
          <w:szCs w:val="24"/>
        </w:rPr>
        <w:t>№</w:t>
      </w:r>
      <w:r w:rsidRPr="00A33E8C">
        <w:rPr>
          <w:b/>
          <w:sz w:val="24"/>
          <w:szCs w:val="24"/>
        </w:rPr>
        <w:t>2</w:t>
      </w:r>
    </w:p>
    <w:p w:rsidR="00A33E8C" w:rsidRPr="00A33E8C" w:rsidRDefault="00A33E8C" w:rsidP="00A33E8C">
      <w:pPr>
        <w:jc w:val="right"/>
        <w:rPr>
          <w:b/>
          <w:sz w:val="24"/>
          <w:szCs w:val="24"/>
        </w:rPr>
      </w:pPr>
    </w:p>
    <w:p w:rsidR="00436381" w:rsidRDefault="00436381" w:rsidP="00A33E8C">
      <w:pPr>
        <w:jc w:val="center"/>
        <w:rPr>
          <w:sz w:val="24"/>
          <w:szCs w:val="24"/>
        </w:rPr>
      </w:pPr>
      <w:r w:rsidRPr="00436381">
        <w:rPr>
          <w:sz w:val="24"/>
          <w:szCs w:val="24"/>
        </w:rPr>
        <w:t>КАРТА ПАЦИЕНТА</w:t>
      </w:r>
    </w:p>
    <w:p w:rsidR="00A33E8C" w:rsidRDefault="00A33E8C" w:rsidP="00436381">
      <w:pPr>
        <w:rPr>
          <w:sz w:val="24"/>
          <w:szCs w:val="24"/>
        </w:rPr>
      </w:pPr>
    </w:p>
    <w:p w:rsidR="00436381" w:rsidRDefault="0068689F" w:rsidP="0068689F">
      <w:pPr>
        <w:rPr>
          <w:b/>
          <w:sz w:val="24"/>
          <w:szCs w:val="24"/>
        </w:rPr>
      </w:pPr>
      <w:r w:rsidRPr="0068689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</w:t>
      </w:r>
      <w:r w:rsidRPr="0068689F">
        <w:rPr>
          <w:b/>
          <w:sz w:val="24"/>
          <w:szCs w:val="24"/>
        </w:rPr>
        <w:t>3</w:t>
      </w:r>
    </w:p>
    <w:p w:rsidR="0068689F" w:rsidRPr="0068689F" w:rsidRDefault="0068689F" w:rsidP="0068689F">
      <w:pPr>
        <w:jc w:val="right"/>
        <w:rPr>
          <w:b/>
          <w:sz w:val="24"/>
          <w:szCs w:val="24"/>
        </w:rPr>
      </w:pPr>
    </w:p>
    <w:p w:rsidR="00436381" w:rsidRPr="00436381" w:rsidRDefault="00436381" w:rsidP="0068689F">
      <w:pPr>
        <w:jc w:val="center"/>
        <w:rPr>
          <w:sz w:val="24"/>
          <w:szCs w:val="24"/>
        </w:rPr>
      </w:pPr>
      <w:r w:rsidRPr="00436381">
        <w:rPr>
          <w:sz w:val="24"/>
          <w:szCs w:val="24"/>
        </w:rPr>
        <w:t>АНКЕТА ПАЦИЕНТА</w:t>
      </w:r>
    </w:p>
    <w:p w:rsidR="00436381" w:rsidRPr="00436381" w:rsidRDefault="00436381" w:rsidP="00436381">
      <w:pPr>
        <w:rPr>
          <w:sz w:val="24"/>
          <w:szCs w:val="24"/>
        </w:rPr>
      </w:pPr>
    </w:p>
    <w:p w:rsidR="00436381" w:rsidRPr="0068689F" w:rsidRDefault="0068689F" w:rsidP="0068689F">
      <w:pPr>
        <w:jc w:val="right"/>
        <w:rPr>
          <w:b/>
          <w:sz w:val="24"/>
          <w:szCs w:val="24"/>
        </w:rPr>
      </w:pPr>
      <w:r w:rsidRPr="0068689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</w:t>
      </w:r>
      <w:r w:rsidRPr="0068689F">
        <w:rPr>
          <w:b/>
          <w:sz w:val="24"/>
          <w:szCs w:val="24"/>
        </w:rPr>
        <w:t>4</w:t>
      </w:r>
    </w:p>
    <w:p w:rsidR="0068689F" w:rsidRDefault="0068689F" w:rsidP="00436381">
      <w:pPr>
        <w:rPr>
          <w:rFonts w:eastAsia="Arial Unicode MS"/>
          <w:sz w:val="24"/>
          <w:szCs w:val="24"/>
        </w:rPr>
      </w:pPr>
    </w:p>
    <w:p w:rsidR="00436381" w:rsidRPr="00436381" w:rsidRDefault="00436381" w:rsidP="0068689F">
      <w:pPr>
        <w:jc w:val="center"/>
        <w:rPr>
          <w:sz w:val="24"/>
          <w:szCs w:val="24"/>
        </w:rPr>
      </w:pPr>
      <w:r w:rsidRPr="00436381">
        <w:rPr>
          <w:sz w:val="24"/>
          <w:szCs w:val="24"/>
        </w:rPr>
        <w:t>ПЕРЕЧЕНЬ СТОМАТОЛОГИЧЕСКИХ МАТЕРИАЛОВ</w:t>
      </w:r>
    </w:p>
    <w:p w:rsidR="0068689F" w:rsidRDefault="0068689F" w:rsidP="00436381">
      <w:pPr>
        <w:rPr>
          <w:sz w:val="24"/>
          <w:szCs w:val="24"/>
        </w:rPr>
      </w:pP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Групповое наименование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Обязательный ассортимент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Стандартные оттискные (слепочные) ложки для беззубых челюстей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Альгинатная</w:t>
      </w:r>
      <w:proofErr w:type="spellEnd"/>
      <w:r w:rsidRPr="0068689F">
        <w:rPr>
          <w:sz w:val="24"/>
          <w:szCs w:val="24"/>
        </w:rPr>
        <w:t xml:space="preserve"> оттискная (слепочная) масса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Базисный воск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Самотвердеющая пластмасса холодной полимеризации для изготовления индивидуальных ложек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Артикулятор</w:t>
      </w:r>
      <w:proofErr w:type="spellEnd"/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Окклюдатор</w:t>
      </w:r>
      <w:proofErr w:type="spellEnd"/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Клеи для силиконовых оттискных (слепочных) масс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Силиконовая оттискная (слепочная) масса для снятия функционального оттиска (слепка)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Цинкэвгенольная</w:t>
      </w:r>
      <w:proofErr w:type="spellEnd"/>
      <w:r w:rsidRPr="0068689F">
        <w:rPr>
          <w:sz w:val="24"/>
          <w:szCs w:val="24"/>
        </w:rPr>
        <w:t xml:space="preserve"> оттискная (слепочная) масса для снятия функционального оттиска (слепка)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Цветовая шкала для определения цвета искусственных зубов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Специальный маркер для определения места коррекции на базисе протеза (карандаш, чернила)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Гипс простой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Прямой наконечник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Металлические фрезы для прямого наконечника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Алмазные фрезы для прямого наконечника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Полиры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Полировочные пасты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Чашка для замешивания слепочных (оттискных) масс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Шпатель для замешивания слепочных (оттискных) масс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Карборундовые головки для прямого наконечника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Артикуляционная бумага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Шпатели зуботехнические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Наклонная нагревательная плоскость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Канюли для диспенсера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Силиконовая оттискная (слепочная) масса для двойного оттиска (слепка)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Дезинфицирующий раствор для оттисков (слепков)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Контейнер для дезинфицирующего раствора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Цемент для временной фиксации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Цемент для постоянной фиксации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Газовая горелка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Маски одноразовые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Слюноотсосы</w:t>
      </w:r>
      <w:proofErr w:type="spellEnd"/>
      <w:r w:rsidRPr="0068689F">
        <w:rPr>
          <w:sz w:val="24"/>
          <w:szCs w:val="24"/>
        </w:rPr>
        <w:t xml:space="preserve"> одноразовые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Стаканы одноразовые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Стандартные ватные валики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Фартуки для пациента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Бумажные блоки для замешивания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Цветовая шкала для определения цвета облицовки и искусственных зубов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Стекла стоматологические для замешивания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Артикуляционная бумага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Карпульный</w:t>
      </w:r>
      <w:proofErr w:type="spellEnd"/>
      <w:r w:rsidRPr="0068689F">
        <w:rPr>
          <w:sz w:val="24"/>
          <w:szCs w:val="24"/>
        </w:rPr>
        <w:t xml:space="preserve"> шприц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0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lastRenderedPageBreak/>
        <w:t xml:space="preserve">Иглы к </w:t>
      </w:r>
      <w:proofErr w:type="spellStart"/>
      <w:r w:rsidRPr="0068689F">
        <w:rPr>
          <w:sz w:val="24"/>
          <w:szCs w:val="24"/>
        </w:rPr>
        <w:t>карпульному</w:t>
      </w:r>
      <w:proofErr w:type="spellEnd"/>
      <w:r w:rsidRPr="0068689F">
        <w:rPr>
          <w:sz w:val="24"/>
          <w:szCs w:val="24"/>
        </w:rPr>
        <w:t xml:space="preserve"> шприцу</w:t>
      </w:r>
      <w:r w:rsidR="0068689F">
        <w:rPr>
          <w:sz w:val="24"/>
          <w:szCs w:val="24"/>
        </w:rPr>
        <w:t>;</w:t>
      </w:r>
    </w:p>
    <w:p w:rsidR="00AE1F34" w:rsidRDefault="00AE1F34" w:rsidP="00436381">
      <w:pPr>
        <w:rPr>
          <w:sz w:val="24"/>
          <w:szCs w:val="24"/>
        </w:rPr>
      </w:pPr>
    </w:p>
    <w:p w:rsidR="00436381" w:rsidRPr="00436381" w:rsidRDefault="00436381" w:rsidP="00436381">
      <w:pPr>
        <w:rPr>
          <w:sz w:val="24"/>
          <w:szCs w:val="24"/>
        </w:rPr>
      </w:pPr>
      <w:r w:rsidRPr="00436381">
        <w:rPr>
          <w:sz w:val="24"/>
          <w:szCs w:val="24"/>
        </w:rPr>
        <w:t>Дополнительный ассортимент</w:t>
      </w:r>
      <w:r w:rsidR="0068689F">
        <w:rPr>
          <w:sz w:val="24"/>
          <w:szCs w:val="24"/>
        </w:rPr>
        <w:t>: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Лейкопластырь (для окантовки краев стандартной слепочной ложки)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Артикулятор</w:t>
      </w:r>
      <w:proofErr w:type="spellEnd"/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Эластичные материалы для перебазировки протеза в клинике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Супергипс</w:t>
      </w:r>
      <w:proofErr w:type="spellEnd"/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 xml:space="preserve">Индивидуально настраиваемый </w:t>
      </w:r>
      <w:proofErr w:type="spellStart"/>
      <w:r w:rsidRPr="0068689F">
        <w:rPr>
          <w:sz w:val="24"/>
          <w:szCs w:val="24"/>
        </w:rPr>
        <w:t>артикулятор</w:t>
      </w:r>
      <w:proofErr w:type="spellEnd"/>
      <w:r w:rsidRPr="0068689F">
        <w:rPr>
          <w:sz w:val="24"/>
          <w:szCs w:val="24"/>
        </w:rPr>
        <w:t xml:space="preserve"> с лицевой дугой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Светоотверждаемая</w:t>
      </w:r>
      <w:proofErr w:type="spellEnd"/>
      <w:r w:rsidRPr="0068689F">
        <w:rPr>
          <w:sz w:val="24"/>
          <w:szCs w:val="24"/>
        </w:rPr>
        <w:t xml:space="preserve"> пластмасса для изготовления индивидуальных ложек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 xml:space="preserve">Камера с </w:t>
      </w:r>
      <w:proofErr w:type="spellStart"/>
      <w:r w:rsidRPr="0068689F">
        <w:rPr>
          <w:sz w:val="24"/>
          <w:szCs w:val="24"/>
        </w:rPr>
        <w:t>ультрофиолетовым</w:t>
      </w:r>
      <w:proofErr w:type="spellEnd"/>
      <w:r w:rsidRPr="0068689F">
        <w:rPr>
          <w:sz w:val="24"/>
          <w:szCs w:val="24"/>
        </w:rPr>
        <w:t xml:space="preserve"> светом для полимеризации пластмассы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Вакуумформер</w:t>
      </w:r>
      <w:proofErr w:type="spellEnd"/>
      <w:r w:rsidRPr="0068689F">
        <w:rPr>
          <w:sz w:val="24"/>
          <w:szCs w:val="24"/>
        </w:rPr>
        <w:t xml:space="preserve"> для изготовления индивидуальных ложек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 xml:space="preserve">Пластины для </w:t>
      </w:r>
      <w:proofErr w:type="spellStart"/>
      <w:r w:rsidRPr="0068689F">
        <w:rPr>
          <w:sz w:val="24"/>
          <w:szCs w:val="24"/>
        </w:rPr>
        <w:t>вакуумформера</w:t>
      </w:r>
      <w:proofErr w:type="spellEnd"/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Силиконовая материал для окантовки индивидуальной ложки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Аппарат Ларина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Спиртовка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Бокс для стандартных ватных валиков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 xml:space="preserve">Электромеханический аппарат для автоматического смешивания оттискных масс с насадками на </w:t>
      </w:r>
      <w:proofErr w:type="spellStart"/>
      <w:r w:rsidRPr="0068689F">
        <w:rPr>
          <w:sz w:val="24"/>
          <w:szCs w:val="24"/>
        </w:rPr>
        <w:t>катриджи</w:t>
      </w:r>
      <w:proofErr w:type="spellEnd"/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Диспенсер для смешивания силиконового оттискного (слепочного) материала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Самотвердеющая пластмасса холодной полимеризации для связывания слепочных модулей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Полиэфирный монофазный оттискной (слепочный) материал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Слепочные модули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Динамометрический ключ</w:t>
      </w:r>
      <w:r w:rsidR="0068689F">
        <w:rPr>
          <w:sz w:val="24"/>
          <w:szCs w:val="24"/>
        </w:rPr>
        <w:t>;</w:t>
      </w:r>
    </w:p>
    <w:p w:rsidR="00436381" w:rsidRPr="0068689F" w:rsidRDefault="00436381" w:rsidP="0068689F">
      <w:pPr>
        <w:pStyle w:val="a8"/>
        <w:numPr>
          <w:ilvl w:val="0"/>
          <w:numId w:val="41"/>
        </w:numPr>
        <w:ind w:left="851" w:hanging="567"/>
        <w:rPr>
          <w:sz w:val="24"/>
          <w:szCs w:val="24"/>
        </w:rPr>
      </w:pPr>
      <w:r w:rsidRPr="0068689F">
        <w:rPr>
          <w:sz w:val="24"/>
          <w:szCs w:val="24"/>
        </w:rPr>
        <w:t>Ортопедический набор ключей для используемой системы имплантатов</w:t>
      </w:r>
      <w:r w:rsidR="0068689F">
        <w:rPr>
          <w:sz w:val="24"/>
          <w:szCs w:val="24"/>
        </w:rPr>
        <w:t>;</w:t>
      </w:r>
    </w:p>
    <w:p w:rsidR="00436381" w:rsidRPr="00436381" w:rsidRDefault="00436381" w:rsidP="00436381">
      <w:pPr>
        <w:rPr>
          <w:sz w:val="24"/>
          <w:szCs w:val="24"/>
        </w:rPr>
      </w:pPr>
    </w:p>
    <w:p w:rsidR="0068689F" w:rsidRDefault="0068689F" w:rsidP="00436381">
      <w:pPr>
        <w:rPr>
          <w:sz w:val="24"/>
          <w:szCs w:val="24"/>
        </w:rPr>
      </w:pPr>
    </w:p>
    <w:p w:rsidR="00436381" w:rsidRPr="00436381" w:rsidRDefault="00436381" w:rsidP="0068689F">
      <w:pPr>
        <w:jc w:val="center"/>
        <w:rPr>
          <w:sz w:val="24"/>
          <w:szCs w:val="24"/>
        </w:rPr>
      </w:pPr>
      <w:r w:rsidRPr="00436381">
        <w:rPr>
          <w:sz w:val="24"/>
          <w:szCs w:val="24"/>
        </w:rPr>
        <w:t>БИБЛИОГРАФИЯ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Бушан</w:t>
      </w:r>
      <w:proofErr w:type="spellEnd"/>
      <w:r w:rsidRPr="0068689F">
        <w:rPr>
          <w:sz w:val="24"/>
          <w:szCs w:val="24"/>
        </w:rPr>
        <w:t xml:space="preserve"> М.Г., </w:t>
      </w:r>
      <w:proofErr w:type="spellStart"/>
      <w:r w:rsidRPr="0068689F">
        <w:rPr>
          <w:sz w:val="24"/>
          <w:szCs w:val="24"/>
        </w:rPr>
        <w:t>Каламкаров</w:t>
      </w:r>
      <w:proofErr w:type="spellEnd"/>
      <w:r w:rsidRPr="0068689F">
        <w:rPr>
          <w:sz w:val="24"/>
          <w:szCs w:val="24"/>
        </w:rPr>
        <w:t xml:space="preserve"> Х.А. Осложнения при зубном протезировании и их профилактика. – Кишинев, 1983. – 301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Воронов А.П., Лебеденко И.Ю., Воронов И.А. Ортопедическое лечение больных с полным отсутствием зубов</w:t>
      </w:r>
      <w:r w:rsidR="00AE1F34">
        <w:rPr>
          <w:sz w:val="24"/>
          <w:szCs w:val="24"/>
        </w:rPr>
        <w:t>.</w:t>
      </w:r>
      <w:r w:rsidRPr="0068689F">
        <w:rPr>
          <w:sz w:val="24"/>
          <w:szCs w:val="24"/>
        </w:rPr>
        <w:t xml:space="preserve"> Учебное пособие – М.: </w:t>
      </w:r>
      <w:proofErr w:type="spellStart"/>
      <w:r w:rsidRPr="0068689F">
        <w:rPr>
          <w:sz w:val="24"/>
          <w:szCs w:val="24"/>
        </w:rPr>
        <w:t>МЕДпресс-информ</w:t>
      </w:r>
      <w:proofErr w:type="spellEnd"/>
      <w:r w:rsidRPr="0068689F">
        <w:rPr>
          <w:sz w:val="24"/>
          <w:szCs w:val="24"/>
        </w:rPr>
        <w:t>, 2006. – 320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Загорский В.А. Протезирование при полной адентии: Руководство для врачей – М.: Медицина, 2008. – 376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Калинина Н.В., Загорский В.А. Протезирование при полной потере зубов. – М.: Медицина,1990. – 224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 xml:space="preserve">Копейкин В.Н., </w:t>
      </w:r>
      <w:proofErr w:type="spellStart"/>
      <w:r w:rsidRPr="0068689F">
        <w:rPr>
          <w:sz w:val="24"/>
          <w:szCs w:val="24"/>
        </w:rPr>
        <w:t>Миргазизов</w:t>
      </w:r>
      <w:proofErr w:type="spellEnd"/>
      <w:r w:rsidRPr="0068689F">
        <w:rPr>
          <w:sz w:val="24"/>
          <w:szCs w:val="24"/>
        </w:rPr>
        <w:t xml:space="preserve"> М.З. Ортопедическая стоматология: Учебник – Изд. 2-е доп. – М.: Медицина, 2001 – 624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Копейкин В.Н. Ошибки в ортопедической стоматологии. – М., 1986. 176</w:t>
      </w:r>
      <w:r w:rsidR="00AE1F34">
        <w:rPr>
          <w:sz w:val="24"/>
          <w:szCs w:val="24"/>
        </w:rPr>
        <w:t xml:space="preserve"> </w:t>
      </w:r>
      <w:r w:rsidRPr="0068689F">
        <w:rPr>
          <w:sz w:val="24"/>
          <w:szCs w:val="24"/>
        </w:rPr>
        <w:t>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Малый А.Ю. Медико-правовое обоснование врачебных стандартов оказания медицинской помощи в клинике ортопедической стоматологии</w:t>
      </w:r>
      <w:r w:rsidR="00AE1F34">
        <w:rPr>
          <w:sz w:val="24"/>
          <w:szCs w:val="24"/>
        </w:rPr>
        <w:t>.</w:t>
      </w:r>
      <w:r w:rsidRPr="0068689F">
        <w:rPr>
          <w:sz w:val="24"/>
          <w:szCs w:val="24"/>
        </w:rPr>
        <w:t xml:space="preserve"> Дис</w:t>
      </w:r>
      <w:r w:rsidR="00AE1F34">
        <w:rPr>
          <w:sz w:val="24"/>
          <w:szCs w:val="24"/>
        </w:rPr>
        <w:t>сертация</w:t>
      </w:r>
      <w:r w:rsidRPr="0068689F">
        <w:rPr>
          <w:sz w:val="24"/>
          <w:szCs w:val="24"/>
        </w:rPr>
        <w:t xml:space="preserve"> д</w:t>
      </w:r>
      <w:r w:rsidR="00AE1F34">
        <w:rPr>
          <w:sz w:val="24"/>
          <w:szCs w:val="24"/>
        </w:rPr>
        <w:t>окто</w:t>
      </w:r>
      <w:r w:rsidRPr="0068689F">
        <w:rPr>
          <w:sz w:val="24"/>
          <w:szCs w:val="24"/>
        </w:rPr>
        <w:t>ра мед</w:t>
      </w:r>
      <w:r w:rsidR="00AE1F34">
        <w:rPr>
          <w:sz w:val="24"/>
          <w:szCs w:val="24"/>
        </w:rPr>
        <w:t>ицинских</w:t>
      </w:r>
      <w:r w:rsidRPr="0068689F">
        <w:rPr>
          <w:sz w:val="24"/>
          <w:szCs w:val="24"/>
        </w:rPr>
        <w:t xml:space="preserve"> наук. – М., 2001. – 272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Мушеев</w:t>
      </w:r>
      <w:proofErr w:type="spellEnd"/>
      <w:r w:rsidRPr="0068689F">
        <w:rPr>
          <w:sz w:val="24"/>
          <w:szCs w:val="24"/>
        </w:rPr>
        <w:t xml:space="preserve"> И.У., </w:t>
      </w:r>
      <w:proofErr w:type="spellStart"/>
      <w:r w:rsidRPr="0068689F">
        <w:rPr>
          <w:sz w:val="24"/>
          <w:szCs w:val="24"/>
        </w:rPr>
        <w:t>Олесова</w:t>
      </w:r>
      <w:proofErr w:type="spellEnd"/>
      <w:r w:rsidRPr="0068689F">
        <w:rPr>
          <w:sz w:val="24"/>
          <w:szCs w:val="24"/>
        </w:rPr>
        <w:t xml:space="preserve"> В.Н., </w:t>
      </w:r>
      <w:proofErr w:type="spellStart"/>
      <w:r w:rsidRPr="0068689F">
        <w:rPr>
          <w:sz w:val="24"/>
          <w:szCs w:val="24"/>
        </w:rPr>
        <w:t>Фрамович</w:t>
      </w:r>
      <w:proofErr w:type="spellEnd"/>
      <w:r w:rsidRPr="0068689F">
        <w:rPr>
          <w:sz w:val="24"/>
          <w:szCs w:val="24"/>
        </w:rPr>
        <w:t xml:space="preserve"> О.З. Практическая дентальная </w:t>
      </w:r>
      <w:proofErr w:type="spellStart"/>
      <w:r w:rsidRPr="0068689F">
        <w:rPr>
          <w:sz w:val="24"/>
          <w:szCs w:val="24"/>
        </w:rPr>
        <w:t>имплантология</w:t>
      </w:r>
      <w:proofErr w:type="spellEnd"/>
      <w:r w:rsidRPr="0068689F">
        <w:rPr>
          <w:sz w:val="24"/>
          <w:szCs w:val="24"/>
        </w:rPr>
        <w:t xml:space="preserve"> – М.: Парадиз, 2000. – 266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 xml:space="preserve">Никольский В.Ю. Дентальная </w:t>
      </w:r>
      <w:proofErr w:type="spellStart"/>
      <w:r w:rsidRPr="0068689F">
        <w:rPr>
          <w:sz w:val="24"/>
          <w:szCs w:val="24"/>
        </w:rPr>
        <w:t>имплантология</w:t>
      </w:r>
      <w:proofErr w:type="spellEnd"/>
      <w:r w:rsidRPr="0068689F">
        <w:rPr>
          <w:sz w:val="24"/>
          <w:szCs w:val="24"/>
        </w:rPr>
        <w:t>: Учебное пособие, рекомендованное, 2006. – УМО Федерального агентства по здравоохранению и социальному развитию. – М</w:t>
      </w:r>
      <w:r w:rsidR="00AE1F34">
        <w:rPr>
          <w:sz w:val="24"/>
          <w:szCs w:val="24"/>
        </w:rPr>
        <w:t>.,</w:t>
      </w:r>
      <w:r w:rsidRPr="0068689F">
        <w:rPr>
          <w:sz w:val="24"/>
          <w:szCs w:val="24"/>
        </w:rPr>
        <w:t xml:space="preserve"> МИА. – 170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Робустова Т.Г. Имплантация зубов (хирургические аспекты) – М.: Медицина, 2003. – 560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Руководство по ортопедической стоматологии</w:t>
      </w:r>
      <w:r w:rsidR="00AE1F34">
        <w:rPr>
          <w:sz w:val="24"/>
          <w:szCs w:val="24"/>
        </w:rPr>
        <w:t xml:space="preserve">. </w:t>
      </w:r>
      <w:r w:rsidRPr="0068689F">
        <w:rPr>
          <w:sz w:val="24"/>
          <w:szCs w:val="24"/>
        </w:rPr>
        <w:t>Под ред. В.Н. Копейкина. – М., 1993. – 496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 xml:space="preserve">Рыбаков А.И., </w:t>
      </w:r>
      <w:proofErr w:type="spellStart"/>
      <w:r w:rsidRPr="0068689F">
        <w:rPr>
          <w:sz w:val="24"/>
          <w:szCs w:val="24"/>
        </w:rPr>
        <w:t>Базиян</w:t>
      </w:r>
      <w:proofErr w:type="spellEnd"/>
      <w:r w:rsidRPr="0068689F">
        <w:rPr>
          <w:sz w:val="24"/>
          <w:szCs w:val="24"/>
        </w:rPr>
        <w:t xml:space="preserve"> Г.В. Эпидемиология стоматологических заболеваний и пути их профилактики. – М., 1973. – 320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t>Справочник по стоматологии</w:t>
      </w:r>
      <w:r w:rsidR="00AE1F34">
        <w:rPr>
          <w:sz w:val="24"/>
          <w:szCs w:val="24"/>
        </w:rPr>
        <w:t>.</w:t>
      </w:r>
      <w:r w:rsidRPr="0068689F">
        <w:rPr>
          <w:sz w:val="24"/>
          <w:szCs w:val="24"/>
        </w:rPr>
        <w:t xml:space="preserve"> Под ред. В.М. Безрукова. – М.: Медицина, 1998. – 656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r w:rsidRPr="0068689F">
        <w:rPr>
          <w:sz w:val="24"/>
          <w:szCs w:val="24"/>
        </w:rPr>
        <w:lastRenderedPageBreak/>
        <w:t>Стоматологическая заболеваемость населения</w:t>
      </w:r>
      <w:r w:rsidR="00AE1F34">
        <w:rPr>
          <w:sz w:val="24"/>
          <w:szCs w:val="24"/>
        </w:rPr>
        <w:t xml:space="preserve"> </w:t>
      </w:r>
      <w:r w:rsidRPr="0068689F">
        <w:rPr>
          <w:sz w:val="24"/>
          <w:szCs w:val="24"/>
        </w:rPr>
        <w:t>России</w:t>
      </w:r>
      <w:r w:rsidR="00AE1F34">
        <w:rPr>
          <w:sz w:val="24"/>
          <w:szCs w:val="24"/>
        </w:rPr>
        <w:t>.</w:t>
      </w:r>
      <w:r w:rsidRPr="0068689F">
        <w:rPr>
          <w:sz w:val="24"/>
          <w:szCs w:val="24"/>
        </w:rPr>
        <w:t xml:space="preserve"> Под ред. Э.М. Кузьминой. – М.,1999. – 228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</w:rPr>
      </w:pPr>
      <w:proofErr w:type="spellStart"/>
      <w:r w:rsidRPr="0068689F">
        <w:rPr>
          <w:sz w:val="24"/>
          <w:szCs w:val="24"/>
        </w:rPr>
        <w:t>Хватова</w:t>
      </w:r>
      <w:proofErr w:type="spellEnd"/>
      <w:r w:rsidRPr="0068689F">
        <w:rPr>
          <w:sz w:val="24"/>
          <w:szCs w:val="24"/>
        </w:rPr>
        <w:t xml:space="preserve"> В.А. Диагностика и лечение нарушений функциональной окклюзии: Руководство. – Н. Новгород: Изд-во НГМА, 1996. – 276 с.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Cronstrom</w:t>
      </w:r>
      <w:proofErr w:type="spellEnd"/>
      <w:r w:rsidRPr="0068689F">
        <w:rPr>
          <w:sz w:val="24"/>
          <w:szCs w:val="24"/>
          <w:lang w:val="en-US"/>
        </w:rPr>
        <w:t xml:space="preserve"> R., Rene N., </w:t>
      </w:r>
      <w:proofErr w:type="spellStart"/>
      <w:r w:rsidRPr="0068689F">
        <w:rPr>
          <w:sz w:val="24"/>
          <w:szCs w:val="24"/>
          <w:lang w:val="en-US"/>
        </w:rPr>
        <w:t>Owall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r w:rsidRPr="0068689F">
        <w:rPr>
          <w:sz w:val="24"/>
          <w:szCs w:val="24"/>
        </w:rPr>
        <w:t>В</w:t>
      </w:r>
      <w:r w:rsidRPr="0068689F">
        <w:rPr>
          <w:sz w:val="24"/>
          <w:szCs w:val="24"/>
          <w:lang w:val="en-US"/>
        </w:rPr>
        <w:t xml:space="preserve">., </w:t>
      </w:r>
      <w:proofErr w:type="spellStart"/>
      <w:r w:rsidRPr="0068689F">
        <w:rPr>
          <w:sz w:val="24"/>
          <w:szCs w:val="24"/>
          <w:lang w:val="en-US"/>
        </w:rPr>
        <w:t>Blomqvist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A.The</w:t>
      </w:r>
      <w:proofErr w:type="spellEnd"/>
      <w:r w:rsidRPr="0068689F">
        <w:rPr>
          <w:sz w:val="24"/>
          <w:szCs w:val="24"/>
          <w:lang w:val="en-US"/>
        </w:rPr>
        <w:t xml:space="preserve"> Swedish patient insurance scheme and guarantee insurance for prosthodontic treatment //</w:t>
      </w:r>
      <w:r w:rsidR="00AE1F34" w:rsidRPr="00AE1F34">
        <w:rPr>
          <w:sz w:val="24"/>
          <w:szCs w:val="24"/>
          <w:lang w:val="en-US"/>
        </w:rPr>
        <w:t xml:space="preserve"> </w:t>
      </w:r>
      <w:r w:rsidRPr="0068689F">
        <w:rPr>
          <w:sz w:val="24"/>
          <w:szCs w:val="24"/>
          <w:lang w:val="en-US"/>
        </w:rPr>
        <w:t>International Dental Journal. – 1992. – V.</w:t>
      </w:r>
      <w:r w:rsidR="00AE1F34" w:rsidRPr="00AE1F34">
        <w:rPr>
          <w:sz w:val="24"/>
          <w:szCs w:val="24"/>
          <w:lang w:val="en-US"/>
        </w:rPr>
        <w:t xml:space="preserve"> </w:t>
      </w:r>
      <w:r w:rsidRPr="0068689F">
        <w:rPr>
          <w:sz w:val="24"/>
          <w:szCs w:val="24"/>
          <w:lang w:val="en-US"/>
        </w:rPr>
        <w:t>42. – P. 113</w:t>
      </w:r>
      <w:r w:rsidR="00AE1F34" w:rsidRPr="00AE1F34">
        <w:rPr>
          <w:sz w:val="24"/>
          <w:szCs w:val="24"/>
          <w:lang w:val="en-US"/>
        </w:rPr>
        <w:t>-</w:t>
      </w:r>
      <w:r w:rsidRPr="0068689F">
        <w:rPr>
          <w:sz w:val="24"/>
          <w:szCs w:val="24"/>
          <w:lang w:val="en-US"/>
        </w:rPr>
        <w:t>118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Einheitlicher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Bewertungsmassstab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fuer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Zahnaerz-tliche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Leistungen</w:t>
      </w:r>
      <w:proofErr w:type="spellEnd"/>
      <w:r w:rsidRPr="0068689F">
        <w:rPr>
          <w:sz w:val="24"/>
          <w:szCs w:val="24"/>
          <w:lang w:val="en-US"/>
        </w:rPr>
        <w:t xml:space="preserve"> (BEMA): </w:t>
      </w:r>
      <w:proofErr w:type="spellStart"/>
      <w:r w:rsidRPr="0068689F">
        <w:rPr>
          <w:sz w:val="24"/>
          <w:szCs w:val="24"/>
          <w:lang w:val="en-US"/>
        </w:rPr>
        <w:t>Aktuelle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Ergaenzungen</w:t>
      </w:r>
      <w:proofErr w:type="spellEnd"/>
      <w:r w:rsidRPr="0068689F">
        <w:rPr>
          <w:sz w:val="24"/>
          <w:szCs w:val="24"/>
          <w:lang w:val="en-US"/>
        </w:rPr>
        <w:t xml:space="preserve">. Stand 01.01.1999. – Herne, 1999. – 214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Gebuehrenordnung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fuer</w:t>
      </w:r>
      <w:proofErr w:type="spellEnd"/>
      <w:r w:rsidRPr="0068689F">
        <w:rPr>
          <w:sz w:val="24"/>
          <w:szCs w:val="24"/>
          <w:lang w:val="en-US"/>
        </w:rPr>
        <w:t xml:space="preserve"> das </w:t>
      </w:r>
      <w:proofErr w:type="spellStart"/>
      <w:r w:rsidRPr="0068689F">
        <w:rPr>
          <w:sz w:val="24"/>
          <w:szCs w:val="24"/>
          <w:lang w:val="en-US"/>
        </w:rPr>
        <w:t>Zentrum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fuer</w:t>
      </w:r>
      <w:proofErr w:type="spellEnd"/>
      <w:r w:rsidRPr="0068689F">
        <w:rPr>
          <w:sz w:val="24"/>
          <w:szCs w:val="24"/>
          <w:lang w:val="en-US"/>
        </w:rPr>
        <w:t xml:space="preserve"> Zahn-, </w:t>
      </w:r>
      <w:proofErr w:type="spellStart"/>
      <w:r w:rsidRPr="0068689F">
        <w:rPr>
          <w:sz w:val="24"/>
          <w:szCs w:val="24"/>
          <w:lang w:val="en-US"/>
        </w:rPr>
        <w:t>Mund</w:t>
      </w:r>
      <w:proofErr w:type="spellEnd"/>
      <w:r w:rsidRPr="0068689F">
        <w:rPr>
          <w:sz w:val="24"/>
          <w:szCs w:val="24"/>
          <w:lang w:val="en-US"/>
        </w:rPr>
        <w:t xml:space="preserve">- und </w:t>
      </w:r>
      <w:proofErr w:type="spellStart"/>
      <w:r w:rsidRPr="0068689F">
        <w:rPr>
          <w:sz w:val="24"/>
          <w:szCs w:val="24"/>
          <w:lang w:val="en-US"/>
        </w:rPr>
        <w:t>Kieferheilkunde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r w:rsidR="00AE1F34" w:rsidRPr="00AE1F34">
        <w:rPr>
          <w:sz w:val="24"/>
          <w:szCs w:val="24"/>
          <w:lang w:val="en-US"/>
        </w:rPr>
        <w:t>№</w:t>
      </w:r>
      <w:r w:rsidRPr="0068689F">
        <w:rPr>
          <w:sz w:val="24"/>
          <w:szCs w:val="24"/>
          <w:lang w:val="en-US"/>
        </w:rPr>
        <w:t xml:space="preserve"> 415.436 </w:t>
      </w:r>
      <w:proofErr w:type="spellStart"/>
      <w:r w:rsidRPr="0068689F">
        <w:rPr>
          <w:sz w:val="24"/>
          <w:szCs w:val="24"/>
          <w:lang w:val="en-US"/>
        </w:rPr>
        <w:t>vom</w:t>
      </w:r>
      <w:proofErr w:type="spellEnd"/>
      <w:r w:rsidRPr="0068689F">
        <w:rPr>
          <w:sz w:val="24"/>
          <w:szCs w:val="24"/>
          <w:lang w:val="en-US"/>
        </w:rPr>
        <w:t xml:space="preserve"> 28.09.1994. – </w:t>
      </w:r>
      <w:proofErr w:type="spellStart"/>
      <w:r w:rsidRPr="0068689F">
        <w:rPr>
          <w:sz w:val="24"/>
          <w:szCs w:val="24"/>
          <w:lang w:val="en-US"/>
        </w:rPr>
        <w:t>Zuerich</w:t>
      </w:r>
      <w:proofErr w:type="spellEnd"/>
      <w:r w:rsidRPr="0068689F">
        <w:rPr>
          <w:sz w:val="24"/>
          <w:szCs w:val="24"/>
          <w:lang w:val="en-US"/>
        </w:rPr>
        <w:t xml:space="preserve">, 1994. – 27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Gebuehrenordnung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fuer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Zahnaerzte</w:t>
      </w:r>
      <w:proofErr w:type="spellEnd"/>
      <w:r w:rsidRPr="0068689F">
        <w:rPr>
          <w:sz w:val="24"/>
          <w:szCs w:val="24"/>
          <w:lang w:val="en-US"/>
        </w:rPr>
        <w:t xml:space="preserve"> (GOZ). Stand 01.01.1996. – </w:t>
      </w:r>
      <w:proofErr w:type="spellStart"/>
      <w:r w:rsidRPr="0068689F">
        <w:rPr>
          <w:sz w:val="24"/>
          <w:szCs w:val="24"/>
          <w:lang w:val="en-US"/>
        </w:rPr>
        <w:t>Koeln</w:t>
      </w:r>
      <w:proofErr w:type="spellEnd"/>
      <w:r w:rsidRPr="0068689F">
        <w:rPr>
          <w:sz w:val="24"/>
          <w:szCs w:val="24"/>
          <w:lang w:val="en-US"/>
        </w:rPr>
        <w:t xml:space="preserve">, 1998. – 72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Heners</w:t>
      </w:r>
      <w:proofErr w:type="spellEnd"/>
      <w:r w:rsidRPr="0068689F">
        <w:rPr>
          <w:sz w:val="24"/>
          <w:szCs w:val="24"/>
          <w:lang w:val="en-US"/>
        </w:rPr>
        <w:t xml:space="preserve"> M. Die </w:t>
      </w:r>
      <w:proofErr w:type="spellStart"/>
      <w:r w:rsidRPr="0068689F">
        <w:rPr>
          <w:sz w:val="24"/>
          <w:szCs w:val="24"/>
          <w:lang w:val="en-US"/>
        </w:rPr>
        <w:t>Bedeutung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allgemein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anerkannten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Regeln</w:t>
      </w:r>
      <w:proofErr w:type="spellEnd"/>
      <w:r w:rsidRPr="0068689F">
        <w:rPr>
          <w:sz w:val="24"/>
          <w:szCs w:val="24"/>
          <w:lang w:val="en-US"/>
        </w:rPr>
        <w:t xml:space="preserve"> und </w:t>
      </w:r>
      <w:proofErr w:type="spellStart"/>
      <w:r w:rsidRPr="0068689F">
        <w:rPr>
          <w:sz w:val="24"/>
          <w:szCs w:val="24"/>
          <w:lang w:val="en-US"/>
        </w:rPr>
        <w:t>ihrer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Kriterien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fuer</w:t>
      </w:r>
      <w:proofErr w:type="spellEnd"/>
      <w:r w:rsidRPr="0068689F">
        <w:rPr>
          <w:sz w:val="24"/>
          <w:szCs w:val="24"/>
          <w:lang w:val="en-US"/>
        </w:rPr>
        <w:t xml:space="preserve"> die </w:t>
      </w:r>
      <w:proofErr w:type="spellStart"/>
      <w:r w:rsidRPr="0068689F">
        <w:rPr>
          <w:sz w:val="24"/>
          <w:szCs w:val="24"/>
          <w:lang w:val="en-US"/>
        </w:rPr>
        <w:t>Qualitaetsdiskussion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Zahnheilkunde</w:t>
      </w:r>
      <w:proofErr w:type="spellEnd"/>
      <w:r w:rsidRPr="0068689F">
        <w:rPr>
          <w:sz w:val="24"/>
          <w:szCs w:val="24"/>
          <w:lang w:val="en-US"/>
        </w:rPr>
        <w:t xml:space="preserve">. // </w:t>
      </w:r>
      <w:proofErr w:type="spellStart"/>
      <w:r w:rsidRPr="0068689F">
        <w:rPr>
          <w:sz w:val="24"/>
          <w:szCs w:val="24"/>
          <w:lang w:val="en-US"/>
        </w:rPr>
        <w:t>Dtsch</w:t>
      </w:r>
      <w:proofErr w:type="spellEnd"/>
      <w:r w:rsidRPr="0068689F">
        <w:rPr>
          <w:sz w:val="24"/>
          <w:szCs w:val="24"/>
          <w:lang w:val="en-US"/>
        </w:rPr>
        <w:t xml:space="preserve">. </w:t>
      </w:r>
      <w:proofErr w:type="spellStart"/>
      <w:r w:rsidRPr="0068689F">
        <w:rPr>
          <w:sz w:val="24"/>
          <w:szCs w:val="24"/>
          <w:lang w:val="en-US"/>
        </w:rPr>
        <w:t>zahnaer-ztl</w:t>
      </w:r>
      <w:proofErr w:type="spellEnd"/>
      <w:r w:rsidRPr="0068689F">
        <w:rPr>
          <w:sz w:val="24"/>
          <w:szCs w:val="24"/>
          <w:lang w:val="en-US"/>
        </w:rPr>
        <w:t>/</w:t>
      </w:r>
      <w:proofErr w:type="spellStart"/>
      <w:r w:rsidRPr="0068689F">
        <w:rPr>
          <w:sz w:val="24"/>
          <w:szCs w:val="24"/>
          <w:lang w:val="en-US"/>
        </w:rPr>
        <w:t>Ztschr</w:t>
      </w:r>
      <w:proofErr w:type="spellEnd"/>
      <w:r w:rsidRPr="0068689F">
        <w:rPr>
          <w:sz w:val="24"/>
          <w:szCs w:val="24"/>
          <w:lang w:val="en-US"/>
        </w:rPr>
        <w:t>. – 1991. – Bd. 46. – S. 262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Kerschbaum</w:t>
      </w:r>
      <w:proofErr w:type="spellEnd"/>
      <w:r w:rsidRPr="0068689F">
        <w:rPr>
          <w:sz w:val="24"/>
          <w:szCs w:val="24"/>
          <w:lang w:val="en-US"/>
        </w:rPr>
        <w:t xml:space="preserve"> Th., </w:t>
      </w:r>
      <w:proofErr w:type="spellStart"/>
      <w:r w:rsidRPr="0068689F">
        <w:rPr>
          <w:sz w:val="24"/>
          <w:szCs w:val="24"/>
          <w:lang w:val="en-US"/>
        </w:rPr>
        <w:t>Micheelis</w:t>
      </w:r>
      <w:proofErr w:type="spellEnd"/>
      <w:r w:rsidRPr="0068689F">
        <w:rPr>
          <w:sz w:val="24"/>
          <w:szCs w:val="24"/>
          <w:lang w:val="en-US"/>
        </w:rPr>
        <w:t xml:space="preserve"> W., </w:t>
      </w:r>
      <w:proofErr w:type="spellStart"/>
      <w:r w:rsidRPr="0068689F">
        <w:rPr>
          <w:sz w:val="24"/>
          <w:szCs w:val="24"/>
          <w:lang w:val="en-US"/>
        </w:rPr>
        <w:t>Fischbach</w:t>
      </w:r>
      <w:proofErr w:type="spellEnd"/>
      <w:r w:rsidRPr="0068689F">
        <w:rPr>
          <w:sz w:val="24"/>
          <w:szCs w:val="24"/>
          <w:lang w:val="en-US"/>
        </w:rPr>
        <w:t xml:space="preserve"> H. </w:t>
      </w:r>
      <w:proofErr w:type="spellStart"/>
      <w:r w:rsidRPr="0068689F">
        <w:rPr>
          <w:sz w:val="24"/>
          <w:szCs w:val="24"/>
          <w:lang w:val="en-US"/>
        </w:rPr>
        <w:t>Prothetische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Versorgung</w:t>
      </w:r>
      <w:proofErr w:type="spellEnd"/>
      <w:r w:rsidRPr="0068689F">
        <w:rPr>
          <w:sz w:val="24"/>
          <w:szCs w:val="24"/>
          <w:lang w:val="en-US"/>
        </w:rPr>
        <w:t xml:space="preserve"> in </w:t>
      </w:r>
      <w:proofErr w:type="spellStart"/>
      <w:r w:rsidRPr="0068689F">
        <w:rPr>
          <w:sz w:val="24"/>
          <w:szCs w:val="24"/>
          <w:lang w:val="en-US"/>
        </w:rPr>
        <w:t>Ostdeutschland</w:t>
      </w:r>
      <w:proofErr w:type="spellEnd"/>
      <w:r w:rsidRPr="0068689F">
        <w:rPr>
          <w:sz w:val="24"/>
          <w:szCs w:val="24"/>
          <w:lang w:val="en-US"/>
        </w:rPr>
        <w:t xml:space="preserve">: </w:t>
      </w:r>
      <w:proofErr w:type="spellStart"/>
      <w:r w:rsidRPr="0068689F">
        <w:rPr>
          <w:sz w:val="24"/>
          <w:szCs w:val="24"/>
          <w:lang w:val="en-US"/>
        </w:rPr>
        <w:t>Einebevoelkerungsrepraesentative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Untersuchung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bei</w:t>
      </w:r>
      <w:proofErr w:type="spellEnd"/>
      <w:r w:rsidR="00534948">
        <w:rPr>
          <w:sz w:val="24"/>
          <w:szCs w:val="24"/>
          <w:lang w:val="en-US"/>
        </w:rPr>
        <w:t xml:space="preserve"> </w:t>
      </w:r>
      <w:r w:rsidRPr="0068689F">
        <w:rPr>
          <w:sz w:val="24"/>
          <w:szCs w:val="24"/>
          <w:lang w:val="en-US"/>
        </w:rPr>
        <w:t xml:space="preserve">35 </w:t>
      </w:r>
      <w:proofErr w:type="spellStart"/>
      <w:r w:rsidRPr="0068689F">
        <w:rPr>
          <w:sz w:val="24"/>
          <w:szCs w:val="24"/>
          <w:lang w:val="en-US"/>
        </w:rPr>
        <w:t>bis</w:t>
      </w:r>
      <w:proofErr w:type="spellEnd"/>
      <w:r w:rsidRPr="0068689F">
        <w:rPr>
          <w:sz w:val="24"/>
          <w:szCs w:val="24"/>
          <w:lang w:val="en-US"/>
        </w:rPr>
        <w:t xml:space="preserve"> 54-Jaehrigen. // </w:t>
      </w:r>
      <w:proofErr w:type="spellStart"/>
      <w:r w:rsidRPr="0068689F">
        <w:rPr>
          <w:sz w:val="24"/>
          <w:szCs w:val="24"/>
          <w:lang w:val="en-US"/>
        </w:rPr>
        <w:t>Dtsch</w:t>
      </w:r>
      <w:proofErr w:type="spellEnd"/>
      <w:r w:rsidRPr="0068689F">
        <w:rPr>
          <w:sz w:val="24"/>
          <w:szCs w:val="24"/>
          <w:lang w:val="en-US"/>
        </w:rPr>
        <w:t xml:space="preserve">. </w:t>
      </w:r>
      <w:proofErr w:type="spellStart"/>
      <w:r w:rsidRPr="0068689F">
        <w:rPr>
          <w:sz w:val="24"/>
          <w:szCs w:val="24"/>
          <w:lang w:val="en-US"/>
        </w:rPr>
        <w:t>zahnaerztl</w:t>
      </w:r>
      <w:proofErr w:type="spellEnd"/>
      <w:r w:rsidRPr="0068689F">
        <w:rPr>
          <w:sz w:val="24"/>
          <w:szCs w:val="24"/>
          <w:lang w:val="en-US"/>
        </w:rPr>
        <w:t xml:space="preserve">. </w:t>
      </w:r>
      <w:proofErr w:type="spellStart"/>
      <w:r w:rsidRPr="0068689F">
        <w:rPr>
          <w:sz w:val="24"/>
          <w:szCs w:val="24"/>
          <w:lang w:val="en-US"/>
        </w:rPr>
        <w:t>Zt-schr</w:t>
      </w:r>
      <w:proofErr w:type="spellEnd"/>
      <w:r w:rsidRPr="0068689F">
        <w:rPr>
          <w:sz w:val="24"/>
          <w:szCs w:val="24"/>
          <w:lang w:val="en-US"/>
        </w:rPr>
        <w:t>. – 1996. – Bd. 51. – S. 452</w:t>
      </w:r>
      <w:r w:rsidR="00534948">
        <w:rPr>
          <w:sz w:val="24"/>
          <w:szCs w:val="24"/>
          <w:lang w:val="en-US"/>
        </w:rPr>
        <w:t>-</w:t>
      </w:r>
      <w:r w:rsidRPr="0068689F">
        <w:rPr>
          <w:sz w:val="24"/>
          <w:szCs w:val="24"/>
          <w:lang w:val="en-US"/>
        </w:rPr>
        <w:t>455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Kerschbaum</w:t>
      </w:r>
      <w:proofErr w:type="spellEnd"/>
      <w:r w:rsidRPr="0068689F">
        <w:rPr>
          <w:sz w:val="24"/>
          <w:szCs w:val="24"/>
          <w:lang w:val="en-US"/>
        </w:rPr>
        <w:t xml:space="preserve"> Th., </w:t>
      </w:r>
      <w:proofErr w:type="spellStart"/>
      <w:r w:rsidRPr="0068689F">
        <w:rPr>
          <w:sz w:val="24"/>
          <w:szCs w:val="24"/>
          <w:lang w:val="en-US"/>
        </w:rPr>
        <w:t>Micheelis</w:t>
      </w:r>
      <w:proofErr w:type="spellEnd"/>
      <w:r w:rsidRPr="0068689F">
        <w:rPr>
          <w:sz w:val="24"/>
          <w:szCs w:val="24"/>
          <w:lang w:val="en-US"/>
        </w:rPr>
        <w:t xml:space="preserve"> W., </w:t>
      </w:r>
      <w:proofErr w:type="spellStart"/>
      <w:r w:rsidRPr="0068689F">
        <w:rPr>
          <w:sz w:val="24"/>
          <w:szCs w:val="24"/>
          <w:lang w:val="en-US"/>
        </w:rPr>
        <w:t>Fischbach</w:t>
      </w:r>
      <w:proofErr w:type="spellEnd"/>
      <w:r w:rsidRPr="0068689F">
        <w:rPr>
          <w:sz w:val="24"/>
          <w:szCs w:val="24"/>
          <w:lang w:val="en-US"/>
        </w:rPr>
        <w:t xml:space="preserve"> H., von Thun P. </w:t>
      </w:r>
      <w:proofErr w:type="spellStart"/>
      <w:r w:rsidRPr="0068689F">
        <w:rPr>
          <w:sz w:val="24"/>
          <w:szCs w:val="24"/>
          <w:lang w:val="en-US"/>
        </w:rPr>
        <w:t>Prothetische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Versorgung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Bundesrepublik</w:t>
      </w:r>
      <w:proofErr w:type="spellEnd"/>
      <w:r w:rsidRPr="0068689F">
        <w:rPr>
          <w:sz w:val="24"/>
          <w:szCs w:val="24"/>
          <w:lang w:val="en-US"/>
        </w:rPr>
        <w:t xml:space="preserve"> Deutschland: </w:t>
      </w:r>
      <w:proofErr w:type="spellStart"/>
      <w:r w:rsidRPr="0068689F">
        <w:rPr>
          <w:sz w:val="24"/>
          <w:szCs w:val="24"/>
          <w:lang w:val="en-US"/>
        </w:rPr>
        <w:t>Eine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bevoelkerung</w:t>
      </w:r>
      <w:proofErr w:type="spellEnd"/>
      <w:r w:rsidR="00534948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srepraesentative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Untersuchung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bei</w:t>
      </w:r>
      <w:proofErr w:type="spellEnd"/>
      <w:r w:rsidRPr="0068689F">
        <w:rPr>
          <w:sz w:val="24"/>
          <w:szCs w:val="24"/>
          <w:lang w:val="en-US"/>
        </w:rPr>
        <w:t xml:space="preserve"> 35 </w:t>
      </w:r>
      <w:proofErr w:type="spellStart"/>
      <w:r w:rsidRPr="0068689F">
        <w:rPr>
          <w:sz w:val="24"/>
          <w:szCs w:val="24"/>
          <w:lang w:val="en-US"/>
        </w:rPr>
        <w:t>bis</w:t>
      </w:r>
      <w:proofErr w:type="spellEnd"/>
      <w:r w:rsidRPr="0068689F">
        <w:rPr>
          <w:sz w:val="24"/>
          <w:szCs w:val="24"/>
          <w:lang w:val="en-US"/>
        </w:rPr>
        <w:t xml:space="preserve"> 54-Jaehrigen // </w:t>
      </w:r>
      <w:proofErr w:type="spellStart"/>
      <w:r w:rsidRPr="0068689F">
        <w:rPr>
          <w:sz w:val="24"/>
          <w:szCs w:val="24"/>
          <w:lang w:val="en-US"/>
        </w:rPr>
        <w:t>Dtsch</w:t>
      </w:r>
      <w:proofErr w:type="spellEnd"/>
      <w:r w:rsidRPr="0068689F">
        <w:rPr>
          <w:sz w:val="24"/>
          <w:szCs w:val="24"/>
          <w:lang w:val="en-US"/>
        </w:rPr>
        <w:t>/</w:t>
      </w:r>
      <w:proofErr w:type="spellStart"/>
      <w:r w:rsidRPr="0068689F">
        <w:rPr>
          <w:sz w:val="24"/>
          <w:szCs w:val="24"/>
          <w:lang w:val="en-US"/>
        </w:rPr>
        <w:t>zahnaerztl</w:t>
      </w:r>
      <w:proofErr w:type="spellEnd"/>
      <w:r w:rsidRPr="0068689F">
        <w:rPr>
          <w:sz w:val="24"/>
          <w:szCs w:val="24"/>
          <w:lang w:val="en-US"/>
        </w:rPr>
        <w:t xml:space="preserve">. </w:t>
      </w:r>
      <w:proofErr w:type="spellStart"/>
      <w:r w:rsidRPr="0068689F">
        <w:rPr>
          <w:sz w:val="24"/>
          <w:szCs w:val="24"/>
          <w:lang w:val="en-US"/>
        </w:rPr>
        <w:t>Ztschr</w:t>
      </w:r>
      <w:proofErr w:type="spellEnd"/>
      <w:r w:rsidRPr="0068689F">
        <w:rPr>
          <w:sz w:val="24"/>
          <w:szCs w:val="24"/>
          <w:lang w:val="en-US"/>
        </w:rPr>
        <w:t>. – 1994. – Bd. 49. – S. 900</w:t>
      </w:r>
      <w:r w:rsidR="00534948">
        <w:rPr>
          <w:sz w:val="24"/>
          <w:szCs w:val="24"/>
          <w:lang w:val="en-US"/>
        </w:rPr>
        <w:t>-</w:t>
      </w:r>
      <w:r w:rsidRPr="0068689F">
        <w:rPr>
          <w:sz w:val="24"/>
          <w:szCs w:val="24"/>
          <w:lang w:val="en-US"/>
        </w:rPr>
        <w:t>994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Koslowski</w:t>
      </w:r>
      <w:proofErr w:type="spellEnd"/>
      <w:r w:rsidRPr="0068689F">
        <w:rPr>
          <w:sz w:val="24"/>
          <w:szCs w:val="24"/>
          <w:lang w:val="en-US"/>
        </w:rPr>
        <w:t xml:space="preserve"> P. </w:t>
      </w:r>
      <w:proofErr w:type="spellStart"/>
      <w:r w:rsidRPr="0068689F">
        <w:rPr>
          <w:sz w:val="24"/>
          <w:szCs w:val="24"/>
          <w:lang w:val="en-US"/>
        </w:rPr>
        <w:t>Aerztliches</w:t>
      </w:r>
      <w:proofErr w:type="spellEnd"/>
      <w:r w:rsidRPr="0068689F">
        <w:rPr>
          <w:sz w:val="24"/>
          <w:szCs w:val="24"/>
          <w:lang w:val="en-US"/>
        </w:rPr>
        <w:t xml:space="preserve"> Engagement und rationale </w:t>
      </w:r>
      <w:proofErr w:type="spellStart"/>
      <w:r w:rsidRPr="0068689F">
        <w:rPr>
          <w:sz w:val="24"/>
          <w:szCs w:val="24"/>
          <w:lang w:val="en-US"/>
        </w:rPr>
        <w:t>Entscheidungsregeln</w:t>
      </w:r>
      <w:proofErr w:type="spellEnd"/>
      <w:r w:rsidRPr="0068689F">
        <w:rPr>
          <w:sz w:val="24"/>
          <w:szCs w:val="24"/>
          <w:lang w:val="en-US"/>
        </w:rPr>
        <w:t xml:space="preserve"> // </w:t>
      </w:r>
      <w:proofErr w:type="spellStart"/>
      <w:r w:rsidRPr="0068689F">
        <w:rPr>
          <w:sz w:val="24"/>
          <w:szCs w:val="24"/>
          <w:lang w:val="en-US"/>
        </w:rPr>
        <w:t>Dtsch.zahnaerztl</w:t>
      </w:r>
      <w:proofErr w:type="spellEnd"/>
      <w:r w:rsidRPr="0068689F">
        <w:rPr>
          <w:sz w:val="24"/>
          <w:szCs w:val="24"/>
          <w:lang w:val="en-US"/>
        </w:rPr>
        <w:t xml:space="preserve">. </w:t>
      </w:r>
      <w:proofErr w:type="spellStart"/>
      <w:r w:rsidRPr="0068689F">
        <w:rPr>
          <w:sz w:val="24"/>
          <w:szCs w:val="24"/>
          <w:lang w:val="en-US"/>
        </w:rPr>
        <w:t>Ztschr</w:t>
      </w:r>
      <w:proofErr w:type="spellEnd"/>
      <w:r w:rsidRPr="0068689F">
        <w:rPr>
          <w:sz w:val="24"/>
          <w:szCs w:val="24"/>
          <w:lang w:val="en-US"/>
        </w:rPr>
        <w:t>. – 1991. – Bd.46. – S. 182</w:t>
      </w:r>
      <w:r w:rsidR="00534948">
        <w:rPr>
          <w:sz w:val="24"/>
          <w:szCs w:val="24"/>
          <w:lang w:val="en-US"/>
        </w:rPr>
        <w:t>-</w:t>
      </w:r>
      <w:r w:rsidRPr="0068689F">
        <w:rPr>
          <w:sz w:val="24"/>
          <w:szCs w:val="24"/>
          <w:lang w:val="en-US"/>
        </w:rPr>
        <w:t>185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r w:rsidRPr="0068689F">
        <w:rPr>
          <w:sz w:val="24"/>
          <w:szCs w:val="24"/>
          <w:lang w:val="en-US"/>
        </w:rPr>
        <w:t xml:space="preserve">Lang N.P. </w:t>
      </w:r>
      <w:proofErr w:type="spellStart"/>
      <w:r w:rsidRPr="0068689F">
        <w:rPr>
          <w:sz w:val="24"/>
          <w:szCs w:val="24"/>
          <w:lang w:val="en-US"/>
        </w:rPr>
        <w:t>Checkliste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zahnaertzliche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Bahandlung-splanung</w:t>
      </w:r>
      <w:proofErr w:type="spellEnd"/>
      <w:r w:rsidRPr="0068689F">
        <w:rPr>
          <w:sz w:val="24"/>
          <w:szCs w:val="24"/>
          <w:lang w:val="en-US"/>
        </w:rPr>
        <w:t xml:space="preserve">. – </w:t>
      </w:r>
      <w:proofErr w:type="spellStart"/>
      <w:r w:rsidRPr="0068689F">
        <w:rPr>
          <w:sz w:val="24"/>
          <w:szCs w:val="24"/>
          <w:lang w:val="en-US"/>
        </w:rPr>
        <w:t>Stuttgrt</w:t>
      </w:r>
      <w:proofErr w:type="spellEnd"/>
      <w:r w:rsidRPr="0068689F">
        <w:rPr>
          <w:sz w:val="24"/>
          <w:szCs w:val="24"/>
          <w:lang w:val="en-US"/>
        </w:rPr>
        <w:t xml:space="preserve">; New York, 1988. –213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r w:rsidRPr="0068689F">
        <w:rPr>
          <w:sz w:val="24"/>
          <w:szCs w:val="24"/>
          <w:lang w:val="en-US"/>
        </w:rPr>
        <w:t xml:space="preserve">Miller A.J., </w:t>
      </w:r>
      <w:proofErr w:type="spellStart"/>
      <w:r w:rsidRPr="0068689F">
        <w:rPr>
          <w:sz w:val="24"/>
          <w:szCs w:val="24"/>
          <w:lang w:val="en-US"/>
        </w:rPr>
        <w:t>Brunelle</w:t>
      </w:r>
      <w:proofErr w:type="spellEnd"/>
      <w:r w:rsidRPr="0068689F">
        <w:rPr>
          <w:sz w:val="24"/>
          <w:szCs w:val="24"/>
          <w:lang w:val="en-US"/>
        </w:rPr>
        <w:t xml:space="preserve"> J.A., Carlos J.P., Brown L.J., </w:t>
      </w:r>
      <w:proofErr w:type="spellStart"/>
      <w:r w:rsidRPr="0068689F">
        <w:rPr>
          <w:sz w:val="24"/>
          <w:szCs w:val="24"/>
          <w:lang w:val="en-US"/>
        </w:rPr>
        <w:t>Loe</w:t>
      </w:r>
      <w:proofErr w:type="spellEnd"/>
      <w:r w:rsidRPr="0068689F">
        <w:rPr>
          <w:sz w:val="24"/>
          <w:szCs w:val="24"/>
          <w:lang w:val="en-US"/>
        </w:rPr>
        <w:t xml:space="preserve"> H. Oral Health of United States Adults: National Findings. – US Department of Health and</w:t>
      </w:r>
      <w:r w:rsidR="00534948">
        <w:rPr>
          <w:sz w:val="24"/>
          <w:szCs w:val="24"/>
          <w:lang w:val="en-US"/>
        </w:rPr>
        <w:t xml:space="preserve"> </w:t>
      </w:r>
      <w:r w:rsidRPr="0068689F">
        <w:rPr>
          <w:sz w:val="24"/>
          <w:szCs w:val="24"/>
          <w:lang w:val="en-US"/>
        </w:rPr>
        <w:t xml:space="preserve">Human Services, Public Health Services, National Institute of Health. – 1987. – 112 </w:t>
      </w:r>
      <w:r w:rsidR="00534948">
        <w:rPr>
          <w:sz w:val="24"/>
          <w:szCs w:val="24"/>
          <w:lang w:val="en-US"/>
        </w:rPr>
        <w:t>p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r w:rsidRPr="00AE1F34">
        <w:rPr>
          <w:sz w:val="24"/>
          <w:szCs w:val="24"/>
          <w:lang w:val="en-US"/>
        </w:rPr>
        <w:t xml:space="preserve">Oral heals surveys. </w:t>
      </w:r>
      <w:r w:rsidRPr="0068689F">
        <w:rPr>
          <w:sz w:val="24"/>
          <w:szCs w:val="24"/>
          <w:lang w:val="en-US"/>
        </w:rPr>
        <w:t xml:space="preserve">Basic methods. – Geneva: WHO, 1987. – 512 </w:t>
      </w:r>
      <w:r w:rsidR="00534948">
        <w:rPr>
          <w:sz w:val="24"/>
          <w:szCs w:val="24"/>
        </w:rPr>
        <w:t>р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Pahnke</w:t>
      </w:r>
      <w:proofErr w:type="spellEnd"/>
      <w:r w:rsidRPr="0068689F">
        <w:rPr>
          <w:sz w:val="24"/>
          <w:szCs w:val="24"/>
          <w:lang w:val="en-US"/>
        </w:rPr>
        <w:t xml:space="preserve"> D., </w:t>
      </w:r>
      <w:proofErr w:type="spellStart"/>
      <w:r w:rsidRPr="0068689F">
        <w:rPr>
          <w:sz w:val="24"/>
          <w:szCs w:val="24"/>
          <w:lang w:val="en-US"/>
        </w:rPr>
        <w:t>Schwanewede</w:t>
      </w:r>
      <w:proofErr w:type="spellEnd"/>
      <w:r w:rsidRPr="0068689F">
        <w:rPr>
          <w:sz w:val="24"/>
          <w:szCs w:val="24"/>
          <w:lang w:val="en-US"/>
        </w:rPr>
        <w:t xml:space="preserve"> H. Das ORATEL </w:t>
      </w:r>
      <w:proofErr w:type="spellStart"/>
      <w:r w:rsidRPr="0068689F">
        <w:rPr>
          <w:sz w:val="24"/>
          <w:szCs w:val="24"/>
          <w:lang w:val="en-US"/>
        </w:rPr>
        <w:t>Projekt</w:t>
      </w:r>
      <w:proofErr w:type="spellEnd"/>
      <w:r w:rsidRPr="0068689F">
        <w:rPr>
          <w:sz w:val="24"/>
          <w:szCs w:val="24"/>
          <w:lang w:val="en-US"/>
        </w:rPr>
        <w:t xml:space="preserve">: </w:t>
      </w:r>
      <w:proofErr w:type="spellStart"/>
      <w:r w:rsidRPr="0068689F">
        <w:rPr>
          <w:sz w:val="24"/>
          <w:szCs w:val="24"/>
          <w:lang w:val="en-US"/>
        </w:rPr>
        <w:t>Qualitaetssicherung</w:t>
      </w:r>
      <w:proofErr w:type="spellEnd"/>
      <w:r w:rsidRPr="0068689F">
        <w:rPr>
          <w:sz w:val="24"/>
          <w:szCs w:val="24"/>
          <w:lang w:val="en-US"/>
        </w:rPr>
        <w:t xml:space="preserve"> und </w:t>
      </w:r>
      <w:proofErr w:type="spellStart"/>
      <w:r w:rsidRPr="0068689F">
        <w:rPr>
          <w:sz w:val="24"/>
          <w:szCs w:val="24"/>
          <w:lang w:val="en-US"/>
        </w:rPr>
        <w:t>Entscheidungsunterstuetzung</w:t>
      </w:r>
      <w:proofErr w:type="spellEnd"/>
      <w:r w:rsidRPr="0068689F">
        <w:rPr>
          <w:sz w:val="24"/>
          <w:szCs w:val="24"/>
          <w:lang w:val="en-US"/>
        </w:rPr>
        <w:t xml:space="preserve"> // </w:t>
      </w:r>
      <w:proofErr w:type="spellStart"/>
      <w:r w:rsidRPr="0068689F">
        <w:rPr>
          <w:sz w:val="24"/>
          <w:szCs w:val="24"/>
          <w:lang w:val="en-US"/>
        </w:rPr>
        <w:t>Qualitaetssicherung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Zahnheilkunde</w:t>
      </w:r>
      <w:proofErr w:type="spellEnd"/>
      <w:r w:rsidRPr="0068689F">
        <w:rPr>
          <w:sz w:val="24"/>
          <w:szCs w:val="24"/>
          <w:lang w:val="en-US"/>
        </w:rPr>
        <w:t>. – Heidelberg, 1995. – S. 77</w:t>
      </w:r>
      <w:r w:rsidR="00534948" w:rsidRPr="00534948">
        <w:rPr>
          <w:sz w:val="24"/>
          <w:szCs w:val="24"/>
          <w:lang w:val="en-US"/>
        </w:rPr>
        <w:t>-</w:t>
      </w:r>
      <w:r w:rsidRPr="0068689F">
        <w:rPr>
          <w:sz w:val="24"/>
          <w:szCs w:val="24"/>
          <w:lang w:val="en-US"/>
        </w:rPr>
        <w:t>90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Qualitaetsrichtlinien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fuer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zahnmedizinische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Arbeiten</w:t>
      </w:r>
      <w:proofErr w:type="spellEnd"/>
      <w:r w:rsidRPr="0068689F">
        <w:rPr>
          <w:sz w:val="24"/>
          <w:szCs w:val="24"/>
          <w:lang w:val="en-US"/>
        </w:rPr>
        <w:t xml:space="preserve">. – Bern, SSO, 1999. – 193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Qualitaetssicherung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Zahnheilkunde</w:t>
      </w:r>
      <w:proofErr w:type="spellEnd"/>
      <w:r w:rsidRPr="0068689F">
        <w:rPr>
          <w:sz w:val="24"/>
          <w:szCs w:val="24"/>
          <w:lang w:val="en-US"/>
        </w:rPr>
        <w:t xml:space="preserve">. –Heidelberg, 1995. – 167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Seznam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zdravotnich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vykonu</w:t>
      </w:r>
      <w:proofErr w:type="spellEnd"/>
      <w:r w:rsidRPr="0068689F">
        <w:rPr>
          <w:sz w:val="24"/>
          <w:szCs w:val="24"/>
          <w:lang w:val="en-US"/>
        </w:rPr>
        <w:t xml:space="preserve"> s </w:t>
      </w:r>
      <w:proofErr w:type="spellStart"/>
      <w:r w:rsidRPr="0068689F">
        <w:rPr>
          <w:sz w:val="24"/>
          <w:szCs w:val="24"/>
          <w:lang w:val="en-US"/>
        </w:rPr>
        <w:t>bodovymi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hodnota</w:t>
      </w:r>
      <w:proofErr w:type="spellEnd"/>
      <w:r w:rsidRPr="0068689F">
        <w:rPr>
          <w:sz w:val="24"/>
          <w:szCs w:val="24"/>
          <w:lang w:val="en-US"/>
        </w:rPr>
        <w:t xml:space="preserve">-mi 1998. – Praha, 1998. – 623 </w:t>
      </w:r>
      <w:r w:rsidR="00534948">
        <w:rPr>
          <w:sz w:val="24"/>
          <w:szCs w:val="24"/>
        </w:rPr>
        <w:t>р</w:t>
      </w:r>
      <w:r w:rsidRPr="0068689F">
        <w:rPr>
          <w:sz w:val="24"/>
          <w:szCs w:val="24"/>
          <w:lang w:val="en-US"/>
        </w:rPr>
        <w:t>.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r w:rsidRPr="0068689F">
        <w:rPr>
          <w:sz w:val="24"/>
          <w:szCs w:val="24"/>
          <w:lang w:val="en-US"/>
        </w:rPr>
        <w:t xml:space="preserve">Sinha M. </w:t>
      </w:r>
      <w:proofErr w:type="spellStart"/>
      <w:r w:rsidRPr="0068689F">
        <w:rPr>
          <w:sz w:val="24"/>
          <w:szCs w:val="24"/>
          <w:lang w:val="en-US"/>
        </w:rPr>
        <w:t>Qualitaet</w:t>
      </w:r>
      <w:proofErr w:type="spellEnd"/>
      <w:r w:rsidRPr="0068689F">
        <w:rPr>
          <w:sz w:val="24"/>
          <w:szCs w:val="24"/>
          <w:lang w:val="en-US"/>
        </w:rPr>
        <w:t xml:space="preserve"> und </w:t>
      </w:r>
      <w:proofErr w:type="spellStart"/>
      <w:r w:rsidRPr="0068689F">
        <w:rPr>
          <w:sz w:val="24"/>
          <w:szCs w:val="24"/>
          <w:lang w:val="en-US"/>
        </w:rPr>
        <w:t>Wirtschaftlichkeit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zahnmedizinischen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Versorgung</w:t>
      </w:r>
      <w:proofErr w:type="spellEnd"/>
      <w:r w:rsidRPr="0068689F">
        <w:rPr>
          <w:sz w:val="24"/>
          <w:szCs w:val="24"/>
          <w:lang w:val="en-US"/>
        </w:rPr>
        <w:t xml:space="preserve"> // </w:t>
      </w:r>
      <w:proofErr w:type="spellStart"/>
      <w:r w:rsidRPr="0068689F">
        <w:rPr>
          <w:sz w:val="24"/>
          <w:szCs w:val="24"/>
          <w:lang w:val="en-US"/>
        </w:rPr>
        <w:t>Beitraege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zur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Qualitaetssicherung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Zahnmedizin</w:t>
      </w:r>
      <w:proofErr w:type="spellEnd"/>
      <w:r w:rsidRPr="0068689F">
        <w:rPr>
          <w:sz w:val="24"/>
          <w:szCs w:val="24"/>
          <w:lang w:val="en-US"/>
        </w:rPr>
        <w:t>. – Baden-Baden, 1993. – S. 38</w:t>
      </w:r>
      <w:r w:rsidR="00534948" w:rsidRPr="00534948">
        <w:rPr>
          <w:sz w:val="24"/>
          <w:szCs w:val="24"/>
          <w:lang w:val="en-US"/>
        </w:rPr>
        <w:t>-</w:t>
      </w:r>
      <w:r w:rsidRPr="0068689F">
        <w:rPr>
          <w:sz w:val="24"/>
          <w:szCs w:val="24"/>
          <w:lang w:val="en-US"/>
        </w:rPr>
        <w:t>50</w:t>
      </w:r>
    </w:p>
    <w:p w:rsidR="00436381" w:rsidRPr="0068689F" w:rsidRDefault="00436381" w:rsidP="0068689F">
      <w:pPr>
        <w:pStyle w:val="a8"/>
        <w:numPr>
          <w:ilvl w:val="0"/>
          <w:numId w:val="42"/>
        </w:numPr>
        <w:ind w:hanging="578"/>
        <w:rPr>
          <w:sz w:val="24"/>
          <w:szCs w:val="24"/>
          <w:lang w:val="en-US"/>
        </w:rPr>
      </w:pPr>
      <w:proofErr w:type="spellStart"/>
      <w:r w:rsidRPr="0068689F">
        <w:rPr>
          <w:sz w:val="24"/>
          <w:szCs w:val="24"/>
          <w:lang w:val="en-US"/>
        </w:rPr>
        <w:t>Wirksamkeit</w:t>
      </w:r>
      <w:proofErr w:type="spellEnd"/>
      <w:r w:rsidRPr="0068689F">
        <w:rPr>
          <w:sz w:val="24"/>
          <w:szCs w:val="24"/>
          <w:lang w:val="en-US"/>
        </w:rPr>
        <w:t xml:space="preserve"> und </w:t>
      </w:r>
      <w:proofErr w:type="spellStart"/>
      <w:r w:rsidRPr="0068689F">
        <w:rPr>
          <w:sz w:val="24"/>
          <w:szCs w:val="24"/>
          <w:lang w:val="en-US"/>
        </w:rPr>
        <w:t>Effektivitaet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Zahnheilkunde</w:t>
      </w:r>
      <w:proofErr w:type="spellEnd"/>
      <w:r w:rsidRPr="0068689F">
        <w:rPr>
          <w:sz w:val="24"/>
          <w:szCs w:val="24"/>
          <w:lang w:val="en-US"/>
        </w:rPr>
        <w:t xml:space="preserve">: </w:t>
      </w:r>
      <w:proofErr w:type="spellStart"/>
      <w:r w:rsidRPr="0068689F">
        <w:rPr>
          <w:sz w:val="24"/>
          <w:szCs w:val="24"/>
          <w:lang w:val="en-US"/>
        </w:rPr>
        <w:t>neue</w:t>
      </w:r>
      <w:proofErr w:type="spellEnd"/>
      <w:r w:rsidRPr="0068689F">
        <w:rPr>
          <w:sz w:val="24"/>
          <w:szCs w:val="24"/>
          <w:lang w:val="en-US"/>
        </w:rPr>
        <w:t xml:space="preserve"> </w:t>
      </w:r>
      <w:proofErr w:type="spellStart"/>
      <w:r w:rsidRPr="0068689F">
        <w:rPr>
          <w:sz w:val="24"/>
          <w:szCs w:val="24"/>
          <w:lang w:val="en-US"/>
        </w:rPr>
        <w:t>Konzepte</w:t>
      </w:r>
      <w:proofErr w:type="spellEnd"/>
      <w:r w:rsidRPr="0068689F">
        <w:rPr>
          <w:sz w:val="24"/>
          <w:szCs w:val="24"/>
          <w:lang w:val="en-US"/>
        </w:rPr>
        <w:t xml:space="preserve"> in der </w:t>
      </w:r>
      <w:proofErr w:type="spellStart"/>
      <w:r w:rsidRPr="0068689F">
        <w:rPr>
          <w:sz w:val="24"/>
          <w:szCs w:val="24"/>
          <w:lang w:val="en-US"/>
        </w:rPr>
        <w:t>Diagnistik</w:t>
      </w:r>
      <w:proofErr w:type="spellEnd"/>
      <w:r w:rsidRPr="0068689F">
        <w:rPr>
          <w:sz w:val="24"/>
          <w:szCs w:val="24"/>
          <w:lang w:val="en-US"/>
        </w:rPr>
        <w:t xml:space="preserve"> und </w:t>
      </w:r>
      <w:proofErr w:type="spellStart"/>
      <w:r w:rsidRPr="0068689F">
        <w:rPr>
          <w:sz w:val="24"/>
          <w:szCs w:val="24"/>
          <w:lang w:val="en-US"/>
        </w:rPr>
        <w:t>Therapie</w:t>
      </w:r>
      <w:proofErr w:type="spellEnd"/>
      <w:r w:rsidRPr="0068689F">
        <w:rPr>
          <w:sz w:val="24"/>
          <w:szCs w:val="24"/>
          <w:lang w:val="en-US"/>
        </w:rPr>
        <w:t xml:space="preserve">. – Heidelberg, 1997. – 106 </w:t>
      </w:r>
      <w:r w:rsidR="00534948">
        <w:rPr>
          <w:sz w:val="24"/>
          <w:szCs w:val="24"/>
          <w:lang w:val="en-US"/>
        </w:rPr>
        <w:t>s</w:t>
      </w:r>
      <w:r w:rsidRPr="0068689F">
        <w:rPr>
          <w:sz w:val="24"/>
          <w:szCs w:val="24"/>
          <w:lang w:val="en-US"/>
        </w:rPr>
        <w:t>.</w:t>
      </w:r>
    </w:p>
    <w:sectPr w:rsidR="00436381" w:rsidRPr="0068689F" w:rsidSect="00436381">
      <w:headerReference w:type="even" r:id="rId8"/>
      <w:headerReference w:type="default" r:id="rId9"/>
      <w:type w:val="continuous"/>
      <w:pgSz w:w="11909" w:h="16834"/>
      <w:pgMar w:top="1044" w:right="818" w:bottom="360" w:left="1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6" w:rsidRDefault="004E7B26">
      <w:r>
        <w:separator/>
      </w:r>
    </w:p>
  </w:endnote>
  <w:endnote w:type="continuationSeparator" w:id="0">
    <w:p w:rsidR="004E7B26" w:rsidRDefault="004E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6" w:rsidRDefault="004E7B26">
      <w:r>
        <w:separator/>
      </w:r>
    </w:p>
  </w:footnote>
  <w:footnote w:type="continuationSeparator" w:id="0">
    <w:p w:rsidR="004E7B26" w:rsidRDefault="004E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34" w:rsidRDefault="00AE1F34" w:rsidP="004363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F34" w:rsidRDefault="00AE1F3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34" w:rsidRDefault="00AE1F34" w:rsidP="0043638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AA3E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B62AD"/>
    <w:multiLevelType w:val="hybridMultilevel"/>
    <w:tmpl w:val="8790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383A"/>
    <w:multiLevelType w:val="hybridMultilevel"/>
    <w:tmpl w:val="7E96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1E8"/>
    <w:multiLevelType w:val="hybridMultilevel"/>
    <w:tmpl w:val="2526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54D6A"/>
    <w:multiLevelType w:val="hybridMultilevel"/>
    <w:tmpl w:val="64CEC9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368FC"/>
    <w:multiLevelType w:val="hybridMultilevel"/>
    <w:tmpl w:val="B0AE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1103A"/>
    <w:multiLevelType w:val="hybridMultilevel"/>
    <w:tmpl w:val="530C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65307"/>
    <w:multiLevelType w:val="hybridMultilevel"/>
    <w:tmpl w:val="40D0FEB6"/>
    <w:lvl w:ilvl="0" w:tplc="BB9CD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1F5"/>
    <w:multiLevelType w:val="hybridMultilevel"/>
    <w:tmpl w:val="90C2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86667"/>
    <w:multiLevelType w:val="singleLevel"/>
    <w:tmpl w:val="48A420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75768BF"/>
    <w:multiLevelType w:val="hybridMultilevel"/>
    <w:tmpl w:val="4F8E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C1AA8"/>
    <w:multiLevelType w:val="hybridMultilevel"/>
    <w:tmpl w:val="98FE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7494B"/>
    <w:multiLevelType w:val="hybridMultilevel"/>
    <w:tmpl w:val="1BE0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E2751"/>
    <w:multiLevelType w:val="hybridMultilevel"/>
    <w:tmpl w:val="ED16FC94"/>
    <w:lvl w:ilvl="0" w:tplc="09D6BC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82B23"/>
    <w:multiLevelType w:val="hybridMultilevel"/>
    <w:tmpl w:val="4C90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C1298"/>
    <w:multiLevelType w:val="hybridMultilevel"/>
    <w:tmpl w:val="253A95A4"/>
    <w:lvl w:ilvl="0" w:tplc="BB9CD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50EF"/>
    <w:multiLevelType w:val="hybridMultilevel"/>
    <w:tmpl w:val="E1BEC80E"/>
    <w:lvl w:ilvl="0" w:tplc="E4EEFABE">
      <w:start w:val="1"/>
      <w:numFmt w:val="upperRoman"/>
      <w:lvlText w:val="%1."/>
      <w:lvlJc w:val="left"/>
      <w:pPr>
        <w:ind w:left="9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>
    <w:nsid w:val="3B2B2F01"/>
    <w:multiLevelType w:val="hybridMultilevel"/>
    <w:tmpl w:val="E554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F7171"/>
    <w:multiLevelType w:val="hybridMultilevel"/>
    <w:tmpl w:val="9800D19E"/>
    <w:lvl w:ilvl="0" w:tplc="BB9CD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43F8"/>
    <w:multiLevelType w:val="hybridMultilevel"/>
    <w:tmpl w:val="92B248C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>
    <w:nsid w:val="4DC12313"/>
    <w:multiLevelType w:val="hybridMultilevel"/>
    <w:tmpl w:val="1CB806B0"/>
    <w:lvl w:ilvl="0" w:tplc="BB9CD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30D58"/>
    <w:multiLevelType w:val="singleLevel"/>
    <w:tmpl w:val="5B240ED8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53DB47F2"/>
    <w:multiLevelType w:val="hybridMultilevel"/>
    <w:tmpl w:val="AA74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E537F"/>
    <w:multiLevelType w:val="singleLevel"/>
    <w:tmpl w:val="E00CCD7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55961921"/>
    <w:multiLevelType w:val="hybridMultilevel"/>
    <w:tmpl w:val="95A8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43D38"/>
    <w:multiLevelType w:val="hybridMultilevel"/>
    <w:tmpl w:val="91B0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45587"/>
    <w:multiLevelType w:val="hybridMultilevel"/>
    <w:tmpl w:val="FD7E6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C4D6E"/>
    <w:multiLevelType w:val="singleLevel"/>
    <w:tmpl w:val="A374062A"/>
    <w:lvl w:ilvl="0">
      <w:start w:val="3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60D505E8"/>
    <w:multiLevelType w:val="hybridMultilevel"/>
    <w:tmpl w:val="74A081C2"/>
    <w:lvl w:ilvl="0" w:tplc="09D6BC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BD07C5"/>
    <w:multiLevelType w:val="singleLevel"/>
    <w:tmpl w:val="C83C5AC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6E7551C1"/>
    <w:multiLevelType w:val="hybridMultilevel"/>
    <w:tmpl w:val="45E4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A35F0"/>
    <w:multiLevelType w:val="singleLevel"/>
    <w:tmpl w:val="DFAAF74C"/>
    <w:lvl w:ilvl="0">
      <w:start w:val="1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73B40A52"/>
    <w:multiLevelType w:val="hybridMultilevel"/>
    <w:tmpl w:val="1D9E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F6107"/>
    <w:multiLevelType w:val="hybridMultilevel"/>
    <w:tmpl w:val="4E9A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A2DC5"/>
    <w:multiLevelType w:val="hybridMultilevel"/>
    <w:tmpl w:val="D67032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D562C0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02405"/>
    <w:multiLevelType w:val="hybridMultilevel"/>
    <w:tmpl w:val="17D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23"/>
  </w:num>
  <w:num w:numId="11">
    <w:abstractNumId w:val="33"/>
  </w:num>
  <w:num w:numId="12">
    <w:abstractNumId w:val="37"/>
  </w:num>
  <w:num w:numId="13">
    <w:abstractNumId w:val="13"/>
  </w:num>
  <w:num w:numId="14">
    <w:abstractNumId w:val="1"/>
  </w:num>
  <w:num w:numId="15">
    <w:abstractNumId w:val="2"/>
  </w:num>
  <w:num w:numId="16">
    <w:abstractNumId w:val="32"/>
  </w:num>
  <w:num w:numId="17">
    <w:abstractNumId w:val="15"/>
  </w:num>
  <w:num w:numId="18">
    <w:abstractNumId w:val="30"/>
  </w:num>
  <w:num w:numId="19">
    <w:abstractNumId w:val="18"/>
  </w:num>
  <w:num w:numId="20">
    <w:abstractNumId w:val="27"/>
  </w:num>
  <w:num w:numId="21">
    <w:abstractNumId w:val="7"/>
  </w:num>
  <w:num w:numId="22">
    <w:abstractNumId w:val="28"/>
  </w:num>
  <w:num w:numId="23">
    <w:abstractNumId w:val="26"/>
  </w:num>
  <w:num w:numId="24">
    <w:abstractNumId w:val="12"/>
  </w:num>
  <w:num w:numId="25">
    <w:abstractNumId w:val="36"/>
  </w:num>
  <w:num w:numId="26">
    <w:abstractNumId w:val="16"/>
  </w:num>
  <w:num w:numId="27">
    <w:abstractNumId w:val="3"/>
  </w:num>
  <w:num w:numId="28">
    <w:abstractNumId w:val="5"/>
  </w:num>
  <w:num w:numId="29">
    <w:abstractNumId w:val="14"/>
  </w:num>
  <w:num w:numId="30">
    <w:abstractNumId w:val="34"/>
  </w:num>
  <w:num w:numId="31">
    <w:abstractNumId w:val="6"/>
  </w:num>
  <w:num w:numId="32">
    <w:abstractNumId w:val="22"/>
  </w:num>
  <w:num w:numId="33">
    <w:abstractNumId w:val="20"/>
  </w:num>
  <w:num w:numId="34">
    <w:abstractNumId w:val="9"/>
  </w:num>
  <w:num w:numId="35">
    <w:abstractNumId w:val="19"/>
  </w:num>
  <w:num w:numId="36">
    <w:abstractNumId w:val="17"/>
  </w:num>
  <w:num w:numId="37">
    <w:abstractNumId w:val="35"/>
  </w:num>
  <w:num w:numId="38">
    <w:abstractNumId w:val="24"/>
  </w:num>
  <w:num w:numId="39">
    <w:abstractNumId w:val="8"/>
  </w:num>
  <w:num w:numId="40">
    <w:abstractNumId w:val="21"/>
  </w:num>
  <w:num w:numId="41">
    <w:abstractNumId w:val="1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1"/>
    <w:rsid w:val="000630BF"/>
    <w:rsid w:val="000743E8"/>
    <w:rsid w:val="00436381"/>
    <w:rsid w:val="004E7B26"/>
    <w:rsid w:val="00534948"/>
    <w:rsid w:val="0068689F"/>
    <w:rsid w:val="008F1366"/>
    <w:rsid w:val="00A33E8C"/>
    <w:rsid w:val="00AE1F34"/>
    <w:rsid w:val="00C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35D22-6977-4DF4-9C0E-480D178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3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6381"/>
  </w:style>
  <w:style w:type="paragraph" w:styleId="a6">
    <w:name w:val="header"/>
    <w:basedOn w:val="a"/>
    <w:link w:val="a7"/>
    <w:rsid w:val="00436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a"/>
    <w:semiHidden/>
    <w:rsid w:val="00436381"/>
    <w:pPr>
      <w:widowControl/>
      <w:numPr>
        <w:numId w:val="14"/>
      </w:numPr>
      <w:autoSpaceDE/>
      <w:autoSpaceDN/>
      <w:adjustRightInd/>
    </w:pPr>
  </w:style>
  <w:style w:type="paragraph" w:styleId="a8">
    <w:name w:val="List Paragraph"/>
    <w:basedOn w:val="a"/>
    <w:uiPriority w:val="34"/>
    <w:qFormat/>
    <w:rsid w:val="00436381"/>
    <w:pPr>
      <w:ind w:left="720"/>
      <w:contextualSpacing/>
    </w:pPr>
  </w:style>
  <w:style w:type="paragraph" w:styleId="a9">
    <w:name w:val="Balloon Text"/>
    <w:basedOn w:val="a"/>
    <w:link w:val="aa"/>
    <w:rsid w:val="00436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38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43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8F13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rsid w:val="000630BF"/>
    <w:rPr>
      <w:color w:val="0000FF"/>
      <w:u w:val="single"/>
    </w:rPr>
  </w:style>
  <w:style w:type="paragraph" w:customStyle="1" w:styleId="xmsonormal">
    <w:name w:val="x_msonormal"/>
    <w:basedOn w:val="a"/>
    <w:rsid w:val="00063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063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stomat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9310</Words>
  <Characters>53072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Alena I. Spivak</cp:lastModifiedBy>
  <cp:revision>3</cp:revision>
  <dcterms:created xsi:type="dcterms:W3CDTF">2017-07-12T08:32:00Z</dcterms:created>
  <dcterms:modified xsi:type="dcterms:W3CDTF">2017-07-12T08:33:00Z</dcterms:modified>
</cp:coreProperties>
</file>