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71" w:rsidRPr="00815671" w:rsidRDefault="00815671" w:rsidP="00815671">
      <w:pPr>
        <w:pStyle w:val="a4"/>
        <w:spacing w:before="0"/>
      </w:pPr>
      <w:bookmarkStart w:id="0" w:name="_GoBack"/>
      <w:r w:rsidRPr="00815671">
        <w:t>Шаблон клинического протокола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1668"/>
        <w:gridCol w:w="850"/>
        <w:gridCol w:w="710"/>
        <w:gridCol w:w="283"/>
        <w:gridCol w:w="1133"/>
        <w:gridCol w:w="708"/>
        <w:gridCol w:w="4219"/>
      </w:tblGrid>
      <w:tr w:rsidR="00815671" w:rsidRPr="00815671" w:rsidTr="00815671">
        <w:tc>
          <w:tcPr>
            <w:tcW w:w="1315" w:type="pct"/>
            <w:gridSpan w:val="2"/>
            <w:noWrap/>
            <w:hideMark/>
          </w:tcPr>
          <w:bookmarkEnd w:id="0"/>
          <w:p w:rsidR="00815671" w:rsidRPr="00815671" w:rsidRDefault="00815671" w:rsidP="00815671">
            <w:pPr>
              <w:spacing w:before="0"/>
            </w:pPr>
            <w:r w:rsidRPr="00815671">
              <w:t>Клинический протокол</w:t>
            </w:r>
          </w:p>
        </w:tc>
        <w:tc>
          <w:tcPr>
            <w:tcW w:w="3685" w:type="pct"/>
            <w:gridSpan w:val="5"/>
            <w:tcBorders>
              <w:bottom w:val="single" w:sz="4" w:space="0" w:color="auto"/>
            </w:tcBorders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1315" w:type="pct"/>
            <w:gridSpan w:val="2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685" w:type="pct"/>
            <w:gridSpan w:val="5"/>
            <w:tcBorders>
              <w:top w:val="single" w:sz="4" w:space="0" w:color="auto"/>
            </w:tcBorders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sz w:val="20"/>
              </w:rPr>
            </w:pPr>
            <w:r w:rsidRPr="00815671">
              <w:rPr>
                <w:sz w:val="20"/>
              </w:rPr>
              <w:t>заболевание в соответствии с клиническими рекомендациями</w:t>
            </w:r>
          </w:p>
        </w:tc>
      </w:tr>
      <w:tr w:rsidR="00815671" w:rsidRPr="00815671" w:rsidTr="00815671">
        <w:tc>
          <w:tcPr>
            <w:tcW w:w="1834" w:type="pct"/>
            <w:gridSpan w:val="4"/>
            <w:noWrap/>
            <w:hideMark/>
          </w:tcPr>
          <w:p w:rsidR="00815671" w:rsidRPr="00815671" w:rsidRDefault="00815671" w:rsidP="00815671">
            <w:r w:rsidRPr="00815671">
              <w:t>Код (коды) в соответствии с МКБ</w:t>
            </w:r>
          </w:p>
        </w:tc>
        <w:tc>
          <w:tcPr>
            <w:tcW w:w="3166" w:type="pct"/>
            <w:gridSpan w:val="3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2426" w:type="pct"/>
            <w:gridSpan w:val="5"/>
            <w:noWrap/>
            <w:hideMark/>
          </w:tcPr>
          <w:p w:rsidR="00815671" w:rsidRPr="00815671" w:rsidRDefault="00815671" w:rsidP="00815671">
            <w:r w:rsidRPr="00815671">
              <w:t>Год утверждения клинических рекомендаций</w:t>
            </w:r>
          </w:p>
        </w:tc>
        <w:tc>
          <w:tcPr>
            <w:tcW w:w="2574" w:type="pct"/>
            <w:gridSpan w:val="2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2796" w:type="pct"/>
            <w:gridSpan w:val="6"/>
            <w:noWrap/>
            <w:hideMark/>
          </w:tcPr>
          <w:p w:rsidR="00815671" w:rsidRPr="00815671" w:rsidRDefault="00815671" w:rsidP="00815671">
            <w:r w:rsidRPr="00815671">
              <w:t>Год окончания действия клинических рекомендаций</w:t>
            </w:r>
          </w:p>
        </w:tc>
        <w:tc>
          <w:tcPr>
            <w:tcW w:w="2204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686" w:type="pct"/>
            <w:gridSpan w:val="3"/>
            <w:noWrap/>
            <w:hideMark/>
          </w:tcPr>
          <w:p w:rsidR="00815671" w:rsidRPr="00815671" w:rsidRDefault="00815671" w:rsidP="00815671">
            <w:r w:rsidRPr="00815671">
              <w:t>Дата утверждения протокола</w:t>
            </w:r>
          </w:p>
        </w:tc>
        <w:tc>
          <w:tcPr>
            <w:tcW w:w="3314" w:type="pct"/>
            <w:gridSpan w:val="4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871" w:type="pct"/>
            <w:noWrap/>
            <w:hideMark/>
          </w:tcPr>
          <w:p w:rsidR="00815671" w:rsidRPr="00815671" w:rsidRDefault="00815671" w:rsidP="00815671">
            <w:r w:rsidRPr="00815671">
              <w:t>Срок действия</w:t>
            </w:r>
          </w:p>
        </w:tc>
        <w:tc>
          <w:tcPr>
            <w:tcW w:w="4129" w:type="pct"/>
            <w:gridSpan w:val="6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</w:tbl>
    <w:p w:rsidR="00815671" w:rsidRPr="00815671" w:rsidRDefault="00815671" w:rsidP="00815671">
      <w:pPr>
        <w:spacing w:after="240"/>
        <w:rPr>
          <w:vanish/>
          <w:sz w:val="8"/>
          <w:szCs w:val="8"/>
        </w:rPr>
      </w:pPr>
      <w:r>
        <w:rPr>
          <w:vanish/>
          <w:sz w:val="8"/>
          <w:szCs w:val="8"/>
        </w:rPr>
        <w:t xml:space="preserve">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880"/>
        <w:gridCol w:w="1830"/>
        <w:gridCol w:w="1413"/>
        <w:gridCol w:w="1474"/>
        <w:gridCol w:w="974"/>
      </w:tblGrid>
      <w:tr w:rsidR="00815671" w:rsidRPr="00815671" w:rsidTr="00815671">
        <w:tc>
          <w:tcPr>
            <w:tcW w:w="2027" w:type="pc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Должность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Ф. И. О.</w:t>
            </w: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Подпись</w:t>
            </w: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Дата</w:t>
            </w:r>
          </w:p>
        </w:tc>
      </w:tr>
      <w:tr w:rsidR="00815671" w:rsidRPr="00815671" w:rsidTr="00815671">
        <w:tc>
          <w:tcPr>
            <w:tcW w:w="2027" w:type="pct"/>
            <w:hideMark/>
          </w:tcPr>
          <w:p w:rsidR="00815671" w:rsidRPr="00815671" w:rsidRDefault="00815671" w:rsidP="00815671">
            <w:pPr>
              <w:spacing w:before="0"/>
            </w:pPr>
            <w:r w:rsidRPr="00815671">
              <w:t>Утвердил:</w:t>
            </w: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hideMark/>
          </w:tcPr>
          <w:p w:rsidR="00815671" w:rsidRPr="00815671" w:rsidRDefault="00815671" w:rsidP="00815671">
            <w:pPr>
              <w:spacing w:before="0"/>
            </w:pPr>
            <w:r w:rsidRPr="00815671">
              <w:t>Разработал:</w:t>
            </w: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hideMark/>
          </w:tcPr>
          <w:p w:rsidR="00815671" w:rsidRPr="00815671" w:rsidRDefault="00815671" w:rsidP="00815671">
            <w:pPr>
              <w:spacing w:before="0"/>
            </w:pPr>
            <w:r w:rsidRPr="00815671">
              <w:t>Оформил:</w:t>
            </w: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hideMark/>
          </w:tcPr>
          <w:p w:rsidR="00815671" w:rsidRPr="00815671" w:rsidRDefault="00815671" w:rsidP="00815671">
            <w:pPr>
              <w:spacing w:before="0"/>
            </w:pPr>
            <w:r w:rsidRPr="00815671">
              <w:t>Рассылка:</w:t>
            </w: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hideMark/>
          </w:tcPr>
          <w:p w:rsidR="00815671" w:rsidRPr="00815671" w:rsidRDefault="00815671" w:rsidP="00815671">
            <w:pPr>
              <w:spacing w:before="0"/>
            </w:pPr>
            <w:r w:rsidRPr="00815671">
              <w:t>Изменение:</w:t>
            </w: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hideMark/>
          </w:tcPr>
          <w:p w:rsidR="00815671" w:rsidRPr="00815671" w:rsidRDefault="00815671" w:rsidP="00815671">
            <w:pPr>
              <w:spacing w:before="0"/>
            </w:pPr>
            <w:r w:rsidRPr="00815671">
              <w:t>Место хранения:</w:t>
            </w: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hideMark/>
          </w:tcPr>
          <w:p w:rsidR="00815671" w:rsidRPr="00815671" w:rsidRDefault="00815671" w:rsidP="00815671">
            <w:pPr>
              <w:spacing w:before="0"/>
            </w:pPr>
            <w:r w:rsidRPr="00815671">
              <w:t>Количество экземпляров:</w:t>
            </w: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vMerge w:val="restart"/>
            <w:hideMark/>
          </w:tcPr>
          <w:p w:rsidR="00815671" w:rsidRPr="00815671" w:rsidRDefault="00815671" w:rsidP="00815671">
            <w:pPr>
              <w:spacing w:before="0"/>
            </w:pPr>
            <w:r w:rsidRPr="00815671">
              <w:t>Согласование:</w:t>
            </w: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vMerge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  <w:tr w:rsidR="00815671" w:rsidRPr="00815671" w:rsidTr="00815671">
        <w:tc>
          <w:tcPr>
            <w:tcW w:w="2027" w:type="pct"/>
            <w:vMerge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956" w:type="pct"/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  <w:tc>
          <w:tcPr>
            <w:tcW w:w="738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770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  <w:tc>
          <w:tcPr>
            <w:tcW w:w="509" w:type="pct"/>
            <w:hideMark/>
          </w:tcPr>
          <w:p w:rsidR="00815671" w:rsidRPr="00815671" w:rsidRDefault="00815671" w:rsidP="00815671">
            <w:pPr>
              <w:spacing w:before="0"/>
            </w:pPr>
          </w:p>
        </w:tc>
      </w:tr>
    </w:tbl>
    <w:p w:rsidR="00815671" w:rsidRPr="00815671" w:rsidRDefault="00815671" w:rsidP="00815671">
      <w:r w:rsidRPr="00815671">
        <w:t>Краткая информация по заболеванию или состоянию (группе заболеваний или состояний)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815671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8156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r w:rsidRPr="00815671">
        <w:t>Модель пациента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815671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8156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Критерии и признаки отнесения пациента к модели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1423"/>
        <w:gridCol w:w="247"/>
        <w:gridCol w:w="322"/>
        <w:gridCol w:w="2128"/>
        <w:gridCol w:w="683"/>
        <w:gridCol w:w="4768"/>
      </w:tblGrid>
      <w:tr w:rsidR="00815671" w:rsidRPr="00815671" w:rsidTr="00815671">
        <w:tc>
          <w:tcPr>
            <w:tcW w:w="2509" w:type="pct"/>
            <w:gridSpan w:val="5"/>
            <w:noWrap/>
            <w:hideMark/>
          </w:tcPr>
          <w:p w:rsidR="00815671" w:rsidRPr="00815671" w:rsidRDefault="00815671" w:rsidP="00815671">
            <w:r w:rsidRPr="00815671">
              <w:t>Нозологическая форма заболевания (синдром)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872" w:type="pct"/>
            <w:gridSpan w:val="2"/>
            <w:noWrap/>
            <w:hideMark/>
          </w:tcPr>
          <w:p w:rsidR="00815671" w:rsidRPr="00815671" w:rsidRDefault="00815671" w:rsidP="00815671">
            <w:r w:rsidRPr="00815671">
              <w:t>Код по МКБ-10</w:t>
            </w:r>
          </w:p>
        </w:tc>
        <w:tc>
          <w:tcPr>
            <w:tcW w:w="4128" w:type="pct"/>
            <w:gridSpan w:val="4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040" w:type="pct"/>
            <w:gridSpan w:val="3"/>
            <w:noWrap/>
            <w:hideMark/>
          </w:tcPr>
          <w:p w:rsidR="00815671" w:rsidRPr="00815671" w:rsidRDefault="00815671" w:rsidP="00815671">
            <w:r w:rsidRPr="00815671">
              <w:t>Фаза заболевания</w:t>
            </w:r>
          </w:p>
        </w:tc>
        <w:tc>
          <w:tcPr>
            <w:tcW w:w="3960" w:type="pct"/>
            <w:gridSpan w:val="3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743" w:type="pct"/>
            <w:noWrap/>
            <w:hideMark/>
          </w:tcPr>
          <w:p w:rsidR="00815671" w:rsidRPr="00815671" w:rsidRDefault="00815671" w:rsidP="00815671">
            <w:r w:rsidRPr="00815671">
              <w:t>Осложнения</w:t>
            </w:r>
          </w:p>
        </w:tc>
        <w:tc>
          <w:tcPr>
            <w:tcW w:w="4257" w:type="pct"/>
            <w:gridSpan w:val="5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2152" w:type="pct"/>
            <w:gridSpan w:val="4"/>
            <w:noWrap/>
            <w:hideMark/>
          </w:tcPr>
          <w:p w:rsidR="00815671" w:rsidRPr="00815671" w:rsidRDefault="00815671" w:rsidP="00815671">
            <w:r w:rsidRPr="00815671">
              <w:t>Условия оказания медицинской помощи</w:t>
            </w:r>
          </w:p>
        </w:tc>
        <w:tc>
          <w:tcPr>
            <w:tcW w:w="2848" w:type="pct"/>
            <w:gridSpan w:val="2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</w:tbl>
    <w:p w:rsidR="00815671" w:rsidRPr="00815671" w:rsidRDefault="00815671" w:rsidP="00815671">
      <w:pPr>
        <w:pStyle w:val="1"/>
      </w:pPr>
      <w:r w:rsidRPr="00815671">
        <w:t>1. Этиология и патогенез заболевания или состояния (группы заболеваний или состояний)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815671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8156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815671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pStyle w:val="1"/>
      </w:pPr>
      <w:r w:rsidRPr="00815671">
        <w:t>2. Классификация заболевания или состояния (группы заболеваний или состояний)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Диагноз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pPr>
        <w:rPr>
          <w:b/>
        </w:rPr>
      </w:pPr>
      <w:r>
        <w:rPr>
          <w:b/>
        </w:rPr>
        <w:br w:type="page"/>
      </w:r>
    </w:p>
    <w:p w:rsidR="00815671" w:rsidRDefault="00815671" w:rsidP="00815671">
      <w:pPr>
        <w:pStyle w:val="1"/>
      </w:pPr>
      <w:r w:rsidRPr="00815671">
        <w:lastRenderedPageBreak/>
        <w:t>3. Клиническая картина заболевания или состояния (группы заболеваний или состояний)</w:t>
      </w:r>
    </w:p>
    <w:p w:rsidR="00815671" w:rsidRDefault="00815671" w:rsidP="00815671">
      <w:r w:rsidRPr="00815671">
        <w:t>Характерные симптомы: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r>
        <w:t>Признаки высокой вероятности заболевания или состояния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r>
        <w:t>Признаки низкой вероятности заболевания или состояния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pPr>
        <w:pStyle w:val="1"/>
      </w:pPr>
      <w:r w:rsidRPr="00815671">
        <w:t>4.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</w:p>
    <w:p w:rsidR="00815671" w:rsidRPr="00815671" w:rsidRDefault="00815671" w:rsidP="00815671">
      <w:r w:rsidRPr="00815671">
        <w:t>Жалобы и анамнез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r w:rsidRPr="00815671">
        <w:t>Физикальное обследование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Перечень диагностических медицинских услуг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2661"/>
        <w:gridCol w:w="708"/>
        <w:gridCol w:w="6202"/>
      </w:tblGrid>
      <w:tr w:rsidR="00815671" w:rsidRPr="00815671" w:rsidTr="00815671">
        <w:tc>
          <w:tcPr>
            <w:tcW w:w="1390" w:type="pct"/>
            <w:noWrap/>
            <w:hideMark/>
          </w:tcPr>
          <w:p w:rsidR="00815671" w:rsidRPr="00815671" w:rsidRDefault="00815671" w:rsidP="00815671">
            <w:r w:rsidRPr="00815671">
              <w:t>Основного ассортимента</w:t>
            </w:r>
          </w:p>
        </w:tc>
        <w:tc>
          <w:tcPr>
            <w:tcW w:w="3610" w:type="pct"/>
            <w:gridSpan w:val="2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760" w:type="pct"/>
            <w:gridSpan w:val="2"/>
            <w:noWrap/>
            <w:hideMark/>
          </w:tcPr>
          <w:p w:rsidR="00815671" w:rsidRPr="00815671" w:rsidRDefault="00815671" w:rsidP="00815671">
            <w:r w:rsidRPr="00815671">
              <w:t>Дополнительного ассортимента</w:t>
            </w:r>
          </w:p>
        </w:tc>
        <w:tc>
          <w:tcPr>
            <w:tcW w:w="324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Лабораторные диагностические исследования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1382"/>
        <w:gridCol w:w="427"/>
        <w:gridCol w:w="855"/>
        <w:gridCol w:w="999"/>
        <w:gridCol w:w="1501"/>
        <w:gridCol w:w="2175"/>
        <w:gridCol w:w="2232"/>
      </w:tblGrid>
      <w:tr w:rsidR="00815671" w:rsidRPr="00815671" w:rsidTr="00815671">
        <w:tc>
          <w:tcPr>
            <w:tcW w:w="1392" w:type="pct"/>
            <w:gridSpan w:val="3"/>
            <w:noWrap/>
            <w:hideMark/>
          </w:tcPr>
          <w:p w:rsidR="00815671" w:rsidRPr="00815671" w:rsidRDefault="00815671" w:rsidP="00815671">
            <w:r w:rsidRPr="00815671">
              <w:t>Код медицинской услуги</w:t>
            </w:r>
          </w:p>
        </w:tc>
        <w:tc>
          <w:tcPr>
            <w:tcW w:w="3608" w:type="pct"/>
            <w:gridSpan w:val="4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914" w:type="pct"/>
            <w:gridSpan w:val="4"/>
            <w:noWrap/>
            <w:hideMark/>
          </w:tcPr>
          <w:p w:rsidR="00815671" w:rsidRPr="00815671" w:rsidRDefault="00815671" w:rsidP="00815671">
            <w:r w:rsidRPr="00815671">
              <w:t>Наименование медицинской услуги</w:t>
            </w:r>
          </w:p>
        </w:tc>
        <w:tc>
          <w:tcPr>
            <w:tcW w:w="3086" w:type="pct"/>
            <w:gridSpan w:val="3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392" w:type="pct"/>
            <w:gridSpan w:val="3"/>
            <w:hideMark/>
          </w:tcPr>
          <w:p w:rsidR="00815671" w:rsidRPr="00815671" w:rsidRDefault="00815671" w:rsidP="00815671">
            <w:r w:rsidRPr="00815671">
              <w:t>Частота предоставления</w:t>
            </w: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  <w:tc>
          <w:tcPr>
            <w:tcW w:w="1136" w:type="pct"/>
            <w:hideMark/>
          </w:tcPr>
          <w:p w:rsidR="00815671" w:rsidRPr="00815671" w:rsidRDefault="00815671" w:rsidP="00815671">
            <w:r w:rsidRPr="00815671">
              <w:t>Кратность оказания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945" w:type="pct"/>
            <w:gridSpan w:val="2"/>
            <w:noWrap/>
            <w:hideMark/>
          </w:tcPr>
          <w:p w:rsidR="00815671" w:rsidRPr="00815671" w:rsidRDefault="00815671" w:rsidP="00815671">
            <w:r w:rsidRPr="00815671">
              <w:t>Подразделение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722" w:type="pct"/>
            <w:noWrap/>
            <w:hideMark/>
          </w:tcPr>
          <w:p w:rsidR="00815671" w:rsidRPr="00815671" w:rsidRDefault="00815671" w:rsidP="00815671">
            <w:r w:rsidRPr="00815671">
              <w:t>Специалист</w:t>
            </w:r>
          </w:p>
        </w:tc>
        <w:tc>
          <w:tcPr>
            <w:tcW w:w="4278" w:type="pct"/>
            <w:gridSpan w:val="6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945" w:type="pct"/>
            <w:gridSpan w:val="2"/>
            <w:noWrap/>
            <w:hideMark/>
          </w:tcPr>
          <w:p w:rsidR="00815671" w:rsidRPr="00815671" w:rsidRDefault="00815671" w:rsidP="00815671">
            <w:r w:rsidRPr="00815671">
              <w:t>Сроки оказания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</w:tcPr>
          <w:p w:rsidR="00815671" w:rsidRPr="00815671" w:rsidRDefault="00815671" w:rsidP="00815671"/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Инструментальные диагностические исследования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1382"/>
        <w:gridCol w:w="427"/>
        <w:gridCol w:w="855"/>
        <w:gridCol w:w="999"/>
        <w:gridCol w:w="1501"/>
        <w:gridCol w:w="2175"/>
        <w:gridCol w:w="2232"/>
      </w:tblGrid>
      <w:tr w:rsidR="00815671" w:rsidRPr="00815671" w:rsidTr="00596E0E">
        <w:tc>
          <w:tcPr>
            <w:tcW w:w="1392" w:type="pct"/>
            <w:gridSpan w:val="3"/>
            <w:noWrap/>
            <w:hideMark/>
          </w:tcPr>
          <w:p w:rsidR="00815671" w:rsidRPr="00815671" w:rsidRDefault="00815671" w:rsidP="00596E0E">
            <w:r w:rsidRPr="00815671">
              <w:t>Код медицинской услуги</w:t>
            </w:r>
          </w:p>
        </w:tc>
        <w:tc>
          <w:tcPr>
            <w:tcW w:w="3608" w:type="pct"/>
            <w:gridSpan w:val="4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1914" w:type="pct"/>
            <w:gridSpan w:val="4"/>
            <w:noWrap/>
            <w:hideMark/>
          </w:tcPr>
          <w:p w:rsidR="00815671" w:rsidRPr="00815671" w:rsidRDefault="00815671" w:rsidP="00596E0E">
            <w:r w:rsidRPr="00815671">
              <w:t>Наименование медицинской услуги</w:t>
            </w:r>
          </w:p>
        </w:tc>
        <w:tc>
          <w:tcPr>
            <w:tcW w:w="3086" w:type="pct"/>
            <w:gridSpan w:val="3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1392" w:type="pct"/>
            <w:gridSpan w:val="3"/>
            <w:hideMark/>
          </w:tcPr>
          <w:p w:rsidR="00815671" w:rsidRPr="00815671" w:rsidRDefault="00815671" w:rsidP="00596E0E">
            <w:r w:rsidRPr="00815671">
              <w:t>Частота предоставления</w:t>
            </w: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  <w:tc>
          <w:tcPr>
            <w:tcW w:w="1136" w:type="pct"/>
            <w:hideMark/>
          </w:tcPr>
          <w:p w:rsidR="00815671" w:rsidRPr="00815671" w:rsidRDefault="00815671" w:rsidP="00596E0E">
            <w:r w:rsidRPr="00815671">
              <w:t>Кратность оказания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945" w:type="pct"/>
            <w:gridSpan w:val="2"/>
            <w:noWrap/>
            <w:hideMark/>
          </w:tcPr>
          <w:p w:rsidR="00815671" w:rsidRPr="00815671" w:rsidRDefault="00815671" w:rsidP="00596E0E">
            <w:r w:rsidRPr="00815671">
              <w:t>Подразделение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722" w:type="pct"/>
            <w:noWrap/>
            <w:hideMark/>
          </w:tcPr>
          <w:p w:rsidR="00815671" w:rsidRPr="00815671" w:rsidRDefault="00815671" w:rsidP="00596E0E">
            <w:r w:rsidRPr="00815671">
              <w:t>Специалист</w:t>
            </w:r>
          </w:p>
        </w:tc>
        <w:tc>
          <w:tcPr>
            <w:tcW w:w="4278" w:type="pct"/>
            <w:gridSpan w:val="6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945" w:type="pct"/>
            <w:gridSpan w:val="2"/>
            <w:noWrap/>
            <w:hideMark/>
          </w:tcPr>
          <w:p w:rsidR="00815671" w:rsidRPr="00815671" w:rsidRDefault="00815671" w:rsidP="00596E0E">
            <w:r w:rsidRPr="00815671">
              <w:t>Сроки оказания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</w:tcPr>
          <w:p w:rsidR="00815671" w:rsidRPr="00815671" w:rsidRDefault="00815671" w:rsidP="00596E0E"/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Иные диагностические исследования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1382"/>
        <w:gridCol w:w="427"/>
        <w:gridCol w:w="855"/>
        <w:gridCol w:w="999"/>
        <w:gridCol w:w="1501"/>
        <w:gridCol w:w="2175"/>
        <w:gridCol w:w="2232"/>
      </w:tblGrid>
      <w:tr w:rsidR="00815671" w:rsidRPr="00815671" w:rsidTr="00596E0E">
        <w:tc>
          <w:tcPr>
            <w:tcW w:w="1392" w:type="pct"/>
            <w:gridSpan w:val="3"/>
            <w:noWrap/>
            <w:hideMark/>
          </w:tcPr>
          <w:p w:rsidR="00815671" w:rsidRPr="00815671" w:rsidRDefault="00815671" w:rsidP="00596E0E">
            <w:r w:rsidRPr="00815671">
              <w:t>Код медицинской услуги</w:t>
            </w:r>
          </w:p>
        </w:tc>
        <w:tc>
          <w:tcPr>
            <w:tcW w:w="3608" w:type="pct"/>
            <w:gridSpan w:val="4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1914" w:type="pct"/>
            <w:gridSpan w:val="4"/>
            <w:noWrap/>
            <w:hideMark/>
          </w:tcPr>
          <w:p w:rsidR="00815671" w:rsidRPr="00815671" w:rsidRDefault="00815671" w:rsidP="00596E0E">
            <w:r w:rsidRPr="00815671">
              <w:t>Наименование медицинской услуги</w:t>
            </w:r>
          </w:p>
        </w:tc>
        <w:tc>
          <w:tcPr>
            <w:tcW w:w="3086" w:type="pct"/>
            <w:gridSpan w:val="3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1392" w:type="pct"/>
            <w:gridSpan w:val="3"/>
            <w:hideMark/>
          </w:tcPr>
          <w:p w:rsidR="00815671" w:rsidRPr="00815671" w:rsidRDefault="00815671" w:rsidP="00596E0E">
            <w:r w:rsidRPr="00815671">
              <w:t>Частота предоставления</w:t>
            </w: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  <w:tc>
          <w:tcPr>
            <w:tcW w:w="1136" w:type="pct"/>
            <w:hideMark/>
          </w:tcPr>
          <w:p w:rsidR="00815671" w:rsidRPr="00815671" w:rsidRDefault="00815671" w:rsidP="00596E0E">
            <w:r w:rsidRPr="00815671">
              <w:t>Кратность оказания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722" w:type="pct"/>
            <w:noWrap/>
            <w:hideMark/>
          </w:tcPr>
          <w:p w:rsidR="00815671" w:rsidRPr="00815671" w:rsidRDefault="00815671" w:rsidP="00596E0E">
            <w:r w:rsidRPr="00815671">
              <w:t>Специалист</w:t>
            </w:r>
          </w:p>
        </w:tc>
        <w:tc>
          <w:tcPr>
            <w:tcW w:w="4278" w:type="pct"/>
            <w:gridSpan w:val="6"/>
            <w:tcBorders>
              <w:bottom w:val="single" w:sz="4" w:space="0" w:color="auto"/>
            </w:tcBorders>
            <w:hideMark/>
          </w:tcPr>
          <w:p w:rsidR="00815671" w:rsidRPr="00815671" w:rsidRDefault="00815671" w:rsidP="00596E0E"/>
        </w:tc>
      </w:tr>
      <w:tr w:rsidR="00815671" w:rsidRPr="00815671" w:rsidTr="00596E0E">
        <w:tc>
          <w:tcPr>
            <w:tcW w:w="945" w:type="pct"/>
            <w:gridSpan w:val="2"/>
            <w:noWrap/>
            <w:hideMark/>
          </w:tcPr>
          <w:p w:rsidR="00815671" w:rsidRPr="00815671" w:rsidRDefault="00815671" w:rsidP="00596E0E">
            <w:r w:rsidRPr="00815671">
              <w:t>Сроки оказания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</w:tcPr>
          <w:p w:rsidR="00815671" w:rsidRPr="00815671" w:rsidRDefault="00815671" w:rsidP="00596E0E"/>
        </w:tc>
      </w:tr>
    </w:tbl>
    <w:p w:rsidR="00815671" w:rsidRPr="00815671" w:rsidRDefault="00815671" w:rsidP="00815671">
      <w:r w:rsidRPr="00815671">
        <w:lastRenderedPageBreak/>
        <w:t>Дифференциальная диагностика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r w:rsidRPr="00815671">
        <w:t>Клиническая оценка пациента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pStyle w:val="1"/>
      </w:pPr>
      <w:r w:rsidRPr="00815671">
        <w:t>5. Лечение</w:t>
      </w:r>
    </w:p>
    <w:p w:rsidR="00815671" w:rsidRDefault="00815671" w:rsidP="00815671">
      <w:r>
        <w:t>Цели терапии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r>
        <w:t>Методы лечения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Лекарственные препараты (основного и дополнительного ассортимента)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716"/>
        <w:gridCol w:w="1235"/>
        <w:gridCol w:w="221"/>
        <w:gridCol w:w="946"/>
        <w:gridCol w:w="260"/>
        <w:gridCol w:w="1125"/>
        <w:gridCol w:w="480"/>
        <w:gridCol w:w="4588"/>
      </w:tblGrid>
      <w:tr w:rsidR="00815671" w:rsidRPr="00815671" w:rsidTr="00815671">
        <w:tc>
          <w:tcPr>
            <w:tcW w:w="2352" w:type="pct"/>
            <w:gridSpan w:val="6"/>
            <w:noWrap/>
            <w:hideMark/>
          </w:tcPr>
          <w:p w:rsidR="00815671" w:rsidRPr="00815671" w:rsidRDefault="00815671" w:rsidP="00815671">
            <w:r w:rsidRPr="00815671">
              <w:t>Название фармакотерапевтической группы</w:t>
            </w:r>
          </w:p>
        </w:tc>
        <w:tc>
          <w:tcPr>
            <w:tcW w:w="2648" w:type="pct"/>
            <w:gridSpan w:val="2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374" w:type="pct"/>
            <w:noWrap/>
            <w:hideMark/>
          </w:tcPr>
          <w:p w:rsidR="00815671" w:rsidRPr="00815671" w:rsidRDefault="00815671" w:rsidP="00815671">
            <w:r w:rsidRPr="00815671">
              <w:t>АТХК</w:t>
            </w:r>
          </w:p>
        </w:tc>
        <w:tc>
          <w:tcPr>
            <w:tcW w:w="4626" w:type="pct"/>
            <w:gridSpan w:val="7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2603" w:type="pct"/>
            <w:gridSpan w:val="7"/>
            <w:noWrap/>
            <w:hideMark/>
          </w:tcPr>
          <w:p w:rsidR="00815671" w:rsidRPr="00815671" w:rsidRDefault="00815671" w:rsidP="00815671">
            <w:r w:rsidRPr="00815671">
              <w:t>Международное непатентованное наименование</w:t>
            </w:r>
          </w:p>
        </w:tc>
        <w:tc>
          <w:tcPr>
            <w:tcW w:w="2397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134" w:type="pct"/>
            <w:gridSpan w:val="3"/>
            <w:noWrap/>
            <w:hideMark/>
          </w:tcPr>
          <w:p w:rsidR="00815671" w:rsidRPr="00815671" w:rsidRDefault="00815671" w:rsidP="00815671">
            <w:r w:rsidRPr="00815671">
              <w:t>Частота назначения</w:t>
            </w:r>
          </w:p>
        </w:tc>
        <w:tc>
          <w:tcPr>
            <w:tcW w:w="3866" w:type="pct"/>
            <w:gridSpan w:val="5"/>
            <w:tcBorders>
              <w:bottom w:val="single" w:sz="4" w:space="0" w:color="auto"/>
            </w:tcBorders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764" w:type="pct"/>
            <w:gridSpan w:val="5"/>
            <w:noWrap/>
            <w:hideMark/>
          </w:tcPr>
          <w:p w:rsidR="00815671" w:rsidRPr="00815671" w:rsidRDefault="00815671" w:rsidP="00815671">
            <w:r w:rsidRPr="00815671">
              <w:t>Ориентировочная дневная доза</w:t>
            </w:r>
          </w:p>
        </w:tc>
        <w:tc>
          <w:tcPr>
            <w:tcW w:w="3236" w:type="pct"/>
            <w:gridSpan w:val="3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628" w:type="pct"/>
            <w:gridSpan w:val="4"/>
            <w:noWrap/>
            <w:hideMark/>
          </w:tcPr>
          <w:p w:rsidR="00815671" w:rsidRPr="00815671" w:rsidRDefault="00815671" w:rsidP="00815671">
            <w:r w:rsidRPr="00815671">
              <w:t>Эквивалентная курсовая доза</w:t>
            </w:r>
          </w:p>
        </w:tc>
        <w:tc>
          <w:tcPr>
            <w:tcW w:w="3372" w:type="pct"/>
            <w:gridSpan w:val="4"/>
            <w:tcBorders>
              <w:bottom w:val="single" w:sz="4" w:space="0" w:color="auto"/>
            </w:tcBorders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019" w:type="pct"/>
            <w:gridSpan w:val="2"/>
            <w:noWrap/>
          </w:tcPr>
          <w:p w:rsidR="00815671" w:rsidRPr="00815671" w:rsidRDefault="00815671" w:rsidP="00815671">
            <w:r w:rsidRPr="00815671">
              <w:t>Особые указания</w:t>
            </w:r>
          </w:p>
        </w:tc>
        <w:tc>
          <w:tcPr>
            <w:tcW w:w="3981" w:type="pct"/>
            <w:gridSpan w:val="6"/>
            <w:tcBorders>
              <w:bottom w:val="single" w:sz="4" w:space="0" w:color="auto"/>
            </w:tcBorders>
          </w:tcPr>
          <w:p w:rsidR="00815671" w:rsidRPr="00815671" w:rsidRDefault="00815671" w:rsidP="00815671"/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Методы немедикаментозной терапии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Перечень медицинских услуг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1377"/>
        <w:gridCol w:w="342"/>
        <w:gridCol w:w="95"/>
        <w:gridCol w:w="709"/>
        <w:gridCol w:w="141"/>
        <w:gridCol w:w="708"/>
        <w:gridCol w:w="293"/>
        <w:gridCol w:w="1499"/>
        <w:gridCol w:w="2175"/>
        <w:gridCol w:w="2232"/>
      </w:tblGrid>
      <w:tr w:rsidR="00815671" w:rsidRPr="00815671" w:rsidTr="00815671">
        <w:tc>
          <w:tcPr>
            <w:tcW w:w="1318" w:type="pct"/>
            <w:gridSpan w:val="4"/>
            <w:noWrap/>
            <w:hideMark/>
          </w:tcPr>
          <w:p w:rsidR="00815671" w:rsidRPr="00815671" w:rsidRDefault="00815671" w:rsidP="00815671">
            <w:r w:rsidRPr="00815671">
              <w:t>Основного ассортимент</w:t>
            </w:r>
          </w:p>
        </w:tc>
        <w:tc>
          <w:tcPr>
            <w:tcW w:w="3682" w:type="pct"/>
            <w:gridSpan w:val="6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762" w:type="pct"/>
            <w:gridSpan w:val="6"/>
            <w:noWrap/>
            <w:hideMark/>
          </w:tcPr>
          <w:p w:rsidR="00815671" w:rsidRPr="00815671" w:rsidRDefault="00815671" w:rsidP="00815671">
            <w:r w:rsidRPr="00815671">
              <w:t>Дополнительного ассортимента</w:t>
            </w:r>
          </w:p>
        </w:tc>
        <w:tc>
          <w:tcPr>
            <w:tcW w:w="3238" w:type="pct"/>
            <w:gridSpan w:val="4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392" w:type="pct"/>
            <w:gridSpan w:val="5"/>
            <w:noWrap/>
            <w:hideMark/>
          </w:tcPr>
          <w:p w:rsidR="00815671" w:rsidRPr="00815671" w:rsidRDefault="00815671" w:rsidP="00815671">
            <w:r w:rsidRPr="00815671">
              <w:t>Код медицинской услуги</w:t>
            </w:r>
          </w:p>
        </w:tc>
        <w:tc>
          <w:tcPr>
            <w:tcW w:w="3608" w:type="pct"/>
            <w:gridSpan w:val="5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915" w:type="pct"/>
            <w:gridSpan w:val="7"/>
            <w:noWrap/>
            <w:hideMark/>
          </w:tcPr>
          <w:p w:rsidR="00815671" w:rsidRPr="00815671" w:rsidRDefault="00815671" w:rsidP="00815671">
            <w:r w:rsidRPr="00815671">
              <w:t>Наименование медицинской услуги</w:t>
            </w:r>
          </w:p>
        </w:tc>
        <w:tc>
          <w:tcPr>
            <w:tcW w:w="3085" w:type="pct"/>
            <w:gridSpan w:val="3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1392" w:type="pct"/>
            <w:gridSpan w:val="5"/>
            <w:hideMark/>
          </w:tcPr>
          <w:p w:rsidR="00815671" w:rsidRPr="00815671" w:rsidRDefault="00815671" w:rsidP="00815671">
            <w:r w:rsidRPr="00815671">
              <w:t>Частота предоставления</w:t>
            </w:r>
          </w:p>
        </w:tc>
        <w:tc>
          <w:tcPr>
            <w:tcW w:w="1306" w:type="pct"/>
            <w:gridSpan w:val="3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  <w:tc>
          <w:tcPr>
            <w:tcW w:w="1136" w:type="pct"/>
            <w:hideMark/>
          </w:tcPr>
          <w:p w:rsidR="00815671" w:rsidRPr="00815671" w:rsidRDefault="00815671" w:rsidP="00815671">
            <w:r w:rsidRPr="00815671">
              <w:t>Кратность оказания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898" w:type="pct"/>
            <w:gridSpan w:val="2"/>
            <w:noWrap/>
            <w:hideMark/>
          </w:tcPr>
          <w:p w:rsidR="00815671" w:rsidRPr="00815671" w:rsidRDefault="00815671" w:rsidP="00815671">
            <w:r w:rsidRPr="00815671">
              <w:t>Подразделение</w:t>
            </w:r>
          </w:p>
        </w:tc>
        <w:tc>
          <w:tcPr>
            <w:tcW w:w="4102" w:type="pct"/>
            <w:gridSpan w:val="8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720" w:type="pct"/>
            <w:noWrap/>
            <w:hideMark/>
          </w:tcPr>
          <w:p w:rsidR="00815671" w:rsidRPr="00815671" w:rsidRDefault="00815671" w:rsidP="00815671">
            <w:r w:rsidRPr="00815671">
              <w:t>Специалист</w:t>
            </w:r>
          </w:p>
        </w:tc>
        <w:tc>
          <w:tcPr>
            <w:tcW w:w="4280" w:type="pct"/>
            <w:gridSpan w:val="9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  <w:tr w:rsidR="00815671" w:rsidRPr="00815671" w:rsidTr="00815671">
        <w:tc>
          <w:tcPr>
            <w:tcW w:w="947" w:type="pct"/>
            <w:gridSpan w:val="3"/>
            <w:noWrap/>
            <w:hideMark/>
          </w:tcPr>
          <w:p w:rsidR="00815671" w:rsidRPr="00815671" w:rsidRDefault="00815671" w:rsidP="00815671">
            <w:r w:rsidRPr="00815671">
              <w:t>Сроки оказания</w:t>
            </w:r>
          </w:p>
        </w:tc>
        <w:tc>
          <w:tcPr>
            <w:tcW w:w="4053" w:type="pct"/>
            <w:gridSpan w:val="7"/>
            <w:tcBorders>
              <w:bottom w:val="single" w:sz="4" w:space="0" w:color="auto"/>
            </w:tcBorders>
            <w:hideMark/>
          </w:tcPr>
          <w:p w:rsidR="00815671" w:rsidRPr="00815671" w:rsidRDefault="00815671" w:rsidP="00815671"/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Возможные исходы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rPr>
          <w:b/>
        </w:rPr>
      </w:pPr>
      <w:r w:rsidRPr="00815671">
        <w:rPr>
          <w:b/>
        </w:rPr>
        <w:t>Рекомендации по выписке пациента из стационара (окончания лечения в амбулаторных условиях)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pPr>
        <w:pStyle w:val="1"/>
      </w:pPr>
      <w:r>
        <w:br w:type="page"/>
      </w:r>
    </w:p>
    <w:p w:rsidR="00815671" w:rsidRDefault="00815671" w:rsidP="00815671">
      <w:pPr>
        <w:pStyle w:val="1"/>
      </w:pPr>
      <w:r w:rsidRPr="00815671">
        <w:lastRenderedPageBreak/>
        <w:t>6. Профилактика и диспансерное наблюдение</w:t>
      </w:r>
    </w:p>
    <w:p w:rsidR="00815671" w:rsidRPr="00815671" w:rsidRDefault="00815671" w:rsidP="00815671">
      <w:r w:rsidRPr="00815671">
        <w:t>Методы профилактики, объем диспансерного наблюдения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pPr>
        <w:pStyle w:val="1"/>
      </w:pPr>
      <w:r w:rsidRPr="00815671">
        <w:t>7. Организация оказания медицинской помощи</w:t>
      </w:r>
    </w:p>
    <w:p w:rsidR="00815671" w:rsidRPr="00815671" w:rsidRDefault="00815671" w:rsidP="00815671">
      <w:r w:rsidRPr="00815671">
        <w:t>Показания для госпитализации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r w:rsidRPr="00815671">
        <w:t>Показания к выписке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>
      <w:pPr>
        <w:pStyle w:val="1"/>
      </w:pPr>
      <w:r w:rsidRPr="00815671">
        <w:t>8. Критерии оценки качества медицинской помощи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28"/>
        <w:gridCol w:w="4202"/>
        <w:gridCol w:w="1997"/>
        <w:gridCol w:w="2444"/>
      </w:tblGrid>
      <w:tr w:rsidR="00815671" w:rsidRPr="00815671" w:rsidTr="00815671">
        <w:tc>
          <w:tcPr>
            <w:tcW w:w="485" w:type="pct"/>
            <w:vMerge w:val="restar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№</w:t>
            </w:r>
          </w:p>
        </w:tc>
        <w:tc>
          <w:tcPr>
            <w:tcW w:w="2195" w:type="pct"/>
            <w:vMerge w:val="restar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Критерии качества</w:t>
            </w:r>
          </w:p>
        </w:tc>
        <w:tc>
          <w:tcPr>
            <w:tcW w:w="2320" w:type="pct"/>
            <w:gridSpan w:val="2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Оценка выполнения</w:t>
            </w:r>
          </w:p>
        </w:tc>
      </w:tr>
      <w:tr w:rsidR="00815671" w:rsidRPr="00815671" w:rsidTr="00815671">
        <w:tc>
          <w:tcPr>
            <w:tcW w:w="485" w:type="pct"/>
            <w:vMerge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95" w:type="pct"/>
            <w:vMerge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043" w:type="pc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да</w:t>
            </w:r>
          </w:p>
        </w:tc>
        <w:tc>
          <w:tcPr>
            <w:tcW w:w="1277" w:type="pct"/>
            <w:hideMark/>
          </w:tcPr>
          <w:p w:rsidR="00815671" w:rsidRPr="00815671" w:rsidRDefault="00815671" w:rsidP="00815671">
            <w:pPr>
              <w:spacing w:before="0"/>
              <w:jc w:val="center"/>
              <w:rPr>
                <w:b/>
              </w:rPr>
            </w:pPr>
            <w:r w:rsidRPr="00815671">
              <w:rPr>
                <w:b/>
              </w:rPr>
              <w:t>нет</w:t>
            </w:r>
          </w:p>
        </w:tc>
      </w:tr>
      <w:tr w:rsidR="00815671" w:rsidRPr="00815671" w:rsidTr="00815671">
        <w:tc>
          <w:tcPr>
            <w:tcW w:w="485" w:type="pct"/>
            <w:hideMark/>
          </w:tcPr>
          <w:p w:rsidR="00815671" w:rsidRPr="00815671" w:rsidRDefault="00815671" w:rsidP="00815671">
            <w:pPr>
              <w:spacing w:before="0"/>
              <w:jc w:val="center"/>
            </w:pPr>
            <w:r>
              <w:t xml:space="preserve"> </w:t>
            </w:r>
          </w:p>
        </w:tc>
        <w:tc>
          <w:tcPr>
            <w:tcW w:w="2195" w:type="pct"/>
            <w:hideMark/>
          </w:tcPr>
          <w:p w:rsidR="00815671" w:rsidRPr="00815671" w:rsidRDefault="00815671" w:rsidP="00815671">
            <w:pPr>
              <w:spacing w:before="0"/>
              <w:jc w:val="center"/>
            </w:pPr>
          </w:p>
        </w:tc>
        <w:tc>
          <w:tcPr>
            <w:tcW w:w="1043" w:type="pct"/>
            <w:hideMark/>
          </w:tcPr>
          <w:p w:rsidR="00815671" w:rsidRPr="00815671" w:rsidRDefault="00815671" w:rsidP="00815671">
            <w:pPr>
              <w:spacing w:before="0"/>
              <w:jc w:val="center"/>
            </w:pPr>
          </w:p>
        </w:tc>
        <w:tc>
          <w:tcPr>
            <w:tcW w:w="1277" w:type="pct"/>
            <w:hideMark/>
          </w:tcPr>
          <w:p w:rsidR="00815671" w:rsidRPr="00815671" w:rsidRDefault="00815671" w:rsidP="00815671">
            <w:pPr>
              <w:spacing w:before="0"/>
              <w:jc w:val="center"/>
            </w:pPr>
          </w:p>
        </w:tc>
      </w:tr>
      <w:tr w:rsidR="00815671" w:rsidRPr="00815671" w:rsidTr="00815671">
        <w:tc>
          <w:tcPr>
            <w:tcW w:w="485" w:type="pct"/>
            <w:hideMark/>
          </w:tcPr>
          <w:p w:rsidR="00815671" w:rsidRPr="00815671" w:rsidRDefault="00815671" w:rsidP="00815671">
            <w:pPr>
              <w:spacing w:before="0"/>
              <w:jc w:val="center"/>
            </w:pPr>
            <w:r>
              <w:t xml:space="preserve"> </w:t>
            </w:r>
          </w:p>
        </w:tc>
        <w:tc>
          <w:tcPr>
            <w:tcW w:w="2195" w:type="pct"/>
            <w:hideMark/>
          </w:tcPr>
          <w:p w:rsidR="00815671" w:rsidRPr="00815671" w:rsidRDefault="00815671" w:rsidP="00815671">
            <w:pPr>
              <w:spacing w:before="0"/>
              <w:jc w:val="center"/>
            </w:pPr>
          </w:p>
        </w:tc>
        <w:tc>
          <w:tcPr>
            <w:tcW w:w="1043" w:type="pct"/>
            <w:hideMark/>
          </w:tcPr>
          <w:p w:rsidR="00815671" w:rsidRPr="00815671" w:rsidRDefault="00815671" w:rsidP="00815671">
            <w:pPr>
              <w:spacing w:before="0"/>
              <w:jc w:val="center"/>
            </w:pPr>
          </w:p>
        </w:tc>
        <w:tc>
          <w:tcPr>
            <w:tcW w:w="1277" w:type="pct"/>
            <w:hideMark/>
          </w:tcPr>
          <w:p w:rsidR="00815671" w:rsidRPr="00815671" w:rsidRDefault="00815671" w:rsidP="00815671">
            <w:pPr>
              <w:spacing w:before="0"/>
              <w:jc w:val="center"/>
            </w:pPr>
          </w:p>
        </w:tc>
      </w:tr>
    </w:tbl>
    <w:p w:rsidR="00815671" w:rsidRDefault="00815671" w:rsidP="00815671">
      <w:pPr>
        <w:pStyle w:val="1"/>
      </w:pPr>
      <w:r w:rsidRPr="00815671">
        <w:t>9. Алгоритмы действий врача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pPr>
        <w:pStyle w:val="1"/>
      </w:pPr>
      <w:r w:rsidRPr="00815671">
        <w:t>10. Стандартные операционные процедуры по выполнению протокола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Default="00815671" w:rsidP="00815671">
      <w:pPr>
        <w:pStyle w:val="1"/>
      </w:pPr>
      <w:r w:rsidRPr="00815671">
        <w:t>11. Информация для пациента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15671" w:rsidRPr="00815671" w:rsidTr="00596E0E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  <w:tr w:rsidR="00815671" w:rsidRPr="00815671" w:rsidTr="0059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671" w:rsidRPr="00815671" w:rsidRDefault="00815671" w:rsidP="00596E0E">
            <w:pPr>
              <w:spacing w:before="0"/>
            </w:pPr>
            <w:r>
              <w:t xml:space="preserve"> </w:t>
            </w:r>
          </w:p>
        </w:tc>
      </w:tr>
    </w:tbl>
    <w:p w:rsidR="00815671" w:rsidRPr="00815671" w:rsidRDefault="00815671" w:rsidP="00815671"/>
    <w:sectPr w:rsidR="00815671" w:rsidRPr="0081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5A5"/>
    <w:multiLevelType w:val="hybridMultilevel"/>
    <w:tmpl w:val="379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4618"/>
    <w:multiLevelType w:val="hybridMultilevel"/>
    <w:tmpl w:val="B9BC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6EBC"/>
    <w:multiLevelType w:val="hybridMultilevel"/>
    <w:tmpl w:val="FE6A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43BF"/>
    <w:multiLevelType w:val="hybridMultilevel"/>
    <w:tmpl w:val="5970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6C62"/>
    <w:multiLevelType w:val="hybridMultilevel"/>
    <w:tmpl w:val="81C2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11FFA"/>
    <w:multiLevelType w:val="multilevel"/>
    <w:tmpl w:val="C3D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8"/>
    <w:rsid w:val="000207D1"/>
    <w:rsid w:val="001C4A48"/>
    <w:rsid w:val="001D21DD"/>
    <w:rsid w:val="00201B2A"/>
    <w:rsid w:val="00206C7B"/>
    <w:rsid w:val="002E3BEA"/>
    <w:rsid w:val="00352A6E"/>
    <w:rsid w:val="003E0D9C"/>
    <w:rsid w:val="004A1A67"/>
    <w:rsid w:val="004B4158"/>
    <w:rsid w:val="00511D36"/>
    <w:rsid w:val="00551834"/>
    <w:rsid w:val="005C6DC7"/>
    <w:rsid w:val="00681B37"/>
    <w:rsid w:val="006A4830"/>
    <w:rsid w:val="006C5CFE"/>
    <w:rsid w:val="006E0E76"/>
    <w:rsid w:val="00724B67"/>
    <w:rsid w:val="00815671"/>
    <w:rsid w:val="00872632"/>
    <w:rsid w:val="008C122A"/>
    <w:rsid w:val="00901A99"/>
    <w:rsid w:val="00916F4D"/>
    <w:rsid w:val="009242B3"/>
    <w:rsid w:val="00935580"/>
    <w:rsid w:val="009615DD"/>
    <w:rsid w:val="00A334AF"/>
    <w:rsid w:val="00AA14C8"/>
    <w:rsid w:val="00AF17F3"/>
    <w:rsid w:val="00B07CF4"/>
    <w:rsid w:val="00BC370A"/>
    <w:rsid w:val="00CA2380"/>
    <w:rsid w:val="00CF1ECC"/>
    <w:rsid w:val="00D12430"/>
    <w:rsid w:val="00E03569"/>
    <w:rsid w:val="00E75290"/>
    <w:rsid w:val="00EA73DE"/>
    <w:rsid w:val="00EE0343"/>
    <w:rsid w:val="00F22565"/>
    <w:rsid w:val="00F262A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A48"/>
    <w:pPr>
      <w:spacing w:before="12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1C4A48"/>
    <w:pPr>
      <w:spacing w:before="24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1C4A4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41">
    <w:name w:val="Стиль4"/>
    <w:basedOn w:val="a0"/>
    <w:link w:val="42"/>
    <w:qFormat/>
    <w:rsid w:val="001D21DD"/>
    <w:pPr>
      <w:spacing w:before="240"/>
    </w:pPr>
    <w:rPr>
      <w:rFonts w:ascii="Tahoma" w:eastAsia="Calibri" w:hAnsi="Tahoma" w:cs="Tahoma"/>
      <w:b/>
      <w:bCs/>
    </w:rPr>
  </w:style>
  <w:style w:type="character" w:customStyle="1" w:styleId="42">
    <w:name w:val="Стиль4 Знак"/>
    <w:basedOn w:val="a1"/>
    <w:link w:val="41"/>
    <w:rsid w:val="001D21DD"/>
    <w:rPr>
      <w:rFonts w:ascii="Tahoma" w:eastAsia="Calibri" w:hAnsi="Tahoma" w:cs="Tahoma"/>
      <w:b/>
      <w:bCs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4"/>
    <w:link w:val="62"/>
    <w:autoRedefine/>
    <w:qFormat/>
    <w:rsid w:val="00AF17F3"/>
    <w:pPr>
      <w:spacing w:after="0"/>
    </w:pPr>
    <w:rPr>
      <w:sz w:val="24"/>
    </w:rPr>
  </w:style>
  <w:style w:type="character" w:customStyle="1" w:styleId="62">
    <w:name w:val="Стиль6 Знак"/>
    <w:basedOn w:val="a5"/>
    <w:link w:val="61"/>
    <w:rsid w:val="00AF17F3"/>
    <w:rPr>
      <w:rFonts w:asciiTheme="majorHAnsi" w:eastAsiaTheme="majorEastAsia" w:hAnsiTheme="majorHAnsi" w:cstheme="majorBidi"/>
      <w:b/>
      <w:color w:val="03070C" w:themeColor="text2" w:themeShade="1A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A48"/>
    <w:pPr>
      <w:spacing w:before="12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1C4A48"/>
    <w:pPr>
      <w:spacing w:before="24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1C4A4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41">
    <w:name w:val="Стиль4"/>
    <w:basedOn w:val="a0"/>
    <w:link w:val="42"/>
    <w:qFormat/>
    <w:rsid w:val="001D21DD"/>
    <w:pPr>
      <w:spacing w:before="240"/>
    </w:pPr>
    <w:rPr>
      <w:rFonts w:ascii="Tahoma" w:eastAsia="Calibri" w:hAnsi="Tahoma" w:cs="Tahoma"/>
      <w:b/>
      <w:bCs/>
    </w:rPr>
  </w:style>
  <w:style w:type="character" w:customStyle="1" w:styleId="42">
    <w:name w:val="Стиль4 Знак"/>
    <w:basedOn w:val="a1"/>
    <w:link w:val="41"/>
    <w:rsid w:val="001D21DD"/>
    <w:rPr>
      <w:rFonts w:ascii="Tahoma" w:eastAsia="Calibri" w:hAnsi="Tahoma" w:cs="Tahoma"/>
      <w:b/>
      <w:bCs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4"/>
    <w:link w:val="62"/>
    <w:autoRedefine/>
    <w:qFormat/>
    <w:rsid w:val="00AF17F3"/>
    <w:pPr>
      <w:spacing w:after="0"/>
    </w:pPr>
    <w:rPr>
      <w:sz w:val="24"/>
    </w:rPr>
  </w:style>
  <w:style w:type="character" w:customStyle="1" w:styleId="62">
    <w:name w:val="Стиль6 Знак"/>
    <w:basedOn w:val="a5"/>
    <w:link w:val="61"/>
    <w:rsid w:val="00AF17F3"/>
    <w:rPr>
      <w:rFonts w:asciiTheme="majorHAnsi" w:eastAsiaTheme="majorEastAsia" w:hAnsiTheme="majorHAnsi" w:cstheme="majorBidi"/>
      <w:b/>
      <w:color w:val="03070C" w:themeColor="text2" w:themeShade="1A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Вмедицине.рф</cp:lastModifiedBy>
  <cp:revision>2</cp:revision>
  <dcterms:created xsi:type="dcterms:W3CDTF">2022-06-09T12:09:00Z</dcterms:created>
  <dcterms:modified xsi:type="dcterms:W3CDTF">2022-06-09T12:09:00Z</dcterms:modified>
</cp:coreProperties>
</file>